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E60" w:rsidRDefault="00746E60" w:rsidP="004B263B">
      <w:pPr>
        <w:jc w:val="center"/>
        <w:rPr>
          <w:sz w:val="1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5pt;height:73.5pt">
            <v:imagedata r:id="rId5" o:title=""/>
          </v:shape>
        </w:pict>
      </w:r>
      <w:r w:rsidRPr="004B263B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 xml:space="preserve">              Corso Alcide de Gasperi, 167  -  80053 Castellammare di Stabia (NA)</w:t>
      </w:r>
      <w:r>
        <w:rPr>
          <w:sz w:val="18"/>
        </w:rPr>
        <w:t xml:space="preserve"> </w:t>
      </w:r>
    </w:p>
    <w:p w:rsidR="00746E60" w:rsidRDefault="00746E60" w:rsidP="004B263B">
      <w:pPr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</w:t>
      </w:r>
    </w:p>
    <w:p w:rsidR="00746E60" w:rsidRPr="00FA032B" w:rsidRDefault="00746E60" w:rsidP="004B263B">
      <w:pPr>
        <w:rPr>
          <w:b/>
        </w:rPr>
      </w:pPr>
      <w:r>
        <w:rPr>
          <w:b/>
        </w:rPr>
        <w:t xml:space="preserve">ALLEGATO 3                                              </w:t>
      </w:r>
      <w:r w:rsidRPr="00FA032B">
        <w:rPr>
          <w:b/>
        </w:rPr>
        <w:t xml:space="preserve">U.O.C. Servizio Gestione Tecnica ed Ottimizzazione </w:t>
      </w:r>
    </w:p>
    <w:p w:rsidR="00746E60" w:rsidRDefault="00746E60" w:rsidP="004B263B">
      <w:pPr>
        <w:jc w:val="center"/>
        <w:rPr>
          <w:b/>
        </w:rPr>
      </w:pPr>
      <w:r>
        <w:rPr>
          <w:b/>
        </w:rPr>
        <w:t xml:space="preserve">                                                                   </w:t>
      </w:r>
      <w:r w:rsidRPr="00FA032B">
        <w:rPr>
          <w:b/>
        </w:rPr>
        <w:t>del Patrimonio Immobiliare Territoriale</w:t>
      </w:r>
    </w:p>
    <w:p w:rsidR="00746E60" w:rsidRPr="00FA032B" w:rsidRDefault="00746E60" w:rsidP="004B263B">
      <w:pPr>
        <w:jc w:val="center"/>
      </w:pPr>
      <w:r>
        <w:t xml:space="preserve">                                                                   </w:t>
      </w:r>
      <w:r w:rsidRPr="00FA032B">
        <w:t>Tel. 081.8729</w:t>
      </w:r>
      <w:r>
        <w:t>272</w:t>
      </w:r>
      <w:r w:rsidRPr="00FA032B">
        <w:t xml:space="preserve"> – fax 081.8729046</w:t>
      </w:r>
    </w:p>
    <w:p w:rsidR="00746E60" w:rsidRPr="003900DB" w:rsidRDefault="00746E60" w:rsidP="004B263B">
      <w:pPr>
        <w:jc w:val="center"/>
        <w:rPr>
          <w:lang w:bidi="he-IL"/>
        </w:rPr>
      </w:pPr>
      <w:r>
        <w:rPr>
          <w:rFonts w:ascii="Arial" w:hAnsi="Arial" w:cs="Arial"/>
          <w:b/>
        </w:rPr>
        <w:t xml:space="preserve">                                                       </w:t>
      </w:r>
      <w:r>
        <w:rPr>
          <w:lang w:bidi="he-IL"/>
        </w:rPr>
        <w:t>Sito: www.aslnapoli3sud.it</w:t>
      </w:r>
    </w:p>
    <w:p w:rsidR="00746E60" w:rsidRDefault="00746E60">
      <w:pPr>
        <w:pStyle w:val="Default"/>
        <w:spacing w:after="703" w:line="346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riferimento a quanto richiesto sia dall’art 131 del d.lgs 163/2006 e s.m.i., dall’art 26 del d.lgs 81/2008 così come modificato dall’art. 16 del d.lgs 106/2009 e in base a quanto indicato al comma 4 dell’allegato XV del d.lgs 106/2009, ex art7 comma 1 del d.lgs 222/2003, vanno stimati i costi per la sicurezza legata alle attività interferenti. Pur riservando ad una fase successiva la formulazione corretta degli importi e del dettaglio delle voci aventi titolo. Resta inteso che tale formulazione sarà oggetto di analisi all’interno delle riunioni di cooperazione e coordinamento per la sicurezza da interferenze, così come previsto dagli articoli dei decreti succitati e verrà inserita nel DUVRI costituendone aggiornamento. </w:t>
      </w:r>
    </w:p>
    <w:p w:rsidR="00746E60" w:rsidRDefault="00746E60" w:rsidP="00761C7E">
      <w:pPr>
        <w:pStyle w:val="Default"/>
        <w:spacing w:after="703" w:line="346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Si riporta di seguito una lista non esaustiva dei principali indicatori di costi individuabili ed aventi titolo nell’ambito succitato:</w:t>
      </w:r>
    </w:p>
    <w:p w:rsidR="00746E60" w:rsidRDefault="00746E60" w:rsidP="00761C7E">
      <w:pPr>
        <w:pStyle w:val="Default"/>
        <w:spacing w:after="703" w:line="346" w:lineRule="atLeas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VOCI DI COSTO PER </w:t>
      </w:r>
      <w:smartTag w:uri="urn:schemas-microsoft-com:office:smarttags" w:element="PersonName">
        <w:smartTagPr>
          <w:attr w:name="ProductID" w:val="LA STIMA DEGLI"/>
        </w:smartTagPr>
        <w:r>
          <w:rPr>
            <w:b/>
            <w:bCs/>
            <w:sz w:val="20"/>
            <w:szCs w:val="20"/>
          </w:rPr>
          <w:t>LA STIMA DEGLI</w:t>
        </w:r>
      </w:smartTag>
      <w:r>
        <w:rPr>
          <w:b/>
          <w:bCs/>
          <w:sz w:val="20"/>
          <w:szCs w:val="20"/>
        </w:rPr>
        <w:t xml:space="preserve"> ONERI ANNUALI PER </w:t>
      </w:r>
      <w:smartTag w:uri="urn:schemas-microsoft-com:office:smarttags" w:element="PersonName">
        <w:smartTagPr>
          <w:attr w:name="ProductID" w:val="LA SICUREZZA DA"/>
        </w:smartTagPr>
        <w:r>
          <w:rPr>
            <w:b/>
            <w:bCs/>
            <w:sz w:val="20"/>
            <w:szCs w:val="20"/>
          </w:rPr>
          <w:t>LA SICUREZZA DA</w:t>
        </w:r>
      </w:smartTag>
      <w:r>
        <w:rPr>
          <w:b/>
          <w:bCs/>
          <w:sz w:val="20"/>
          <w:szCs w:val="20"/>
        </w:rPr>
        <w:t xml:space="preserve"> INTERFERENZE</w:t>
      </w:r>
    </w:p>
    <w:p w:rsidR="00746E60" w:rsidRPr="005559B5" w:rsidRDefault="00746E60" w:rsidP="004D6E75">
      <w:pPr>
        <w:pStyle w:val="Default"/>
        <w:numPr>
          <w:ilvl w:val="0"/>
          <w:numId w:val="2"/>
        </w:numPr>
        <w:spacing w:after="318" w:line="346" w:lineRule="atLeast"/>
        <w:rPr>
          <w:sz w:val="20"/>
          <w:szCs w:val="20"/>
        </w:rPr>
      </w:pPr>
      <w:r w:rsidRPr="005559B5">
        <w:rPr>
          <w:sz w:val="20"/>
          <w:szCs w:val="20"/>
        </w:rPr>
        <w:t>Riunioni di Coordinamento DUVRI con Cliente</w:t>
      </w:r>
    </w:p>
    <w:p w:rsidR="00746E60" w:rsidRPr="005559B5" w:rsidRDefault="00746E60" w:rsidP="004D6E75">
      <w:pPr>
        <w:pStyle w:val="Default"/>
        <w:numPr>
          <w:ilvl w:val="0"/>
          <w:numId w:val="2"/>
        </w:numPr>
        <w:spacing w:after="318" w:line="346" w:lineRule="atLeast"/>
        <w:rPr>
          <w:sz w:val="20"/>
          <w:szCs w:val="20"/>
        </w:rPr>
      </w:pPr>
      <w:r w:rsidRPr="005559B5">
        <w:rPr>
          <w:sz w:val="20"/>
          <w:szCs w:val="20"/>
        </w:rPr>
        <w:t>Costo di informazione/formazione ai dipendenti sui contenuti del piano delle interferenze (DUVRI), piani emergenze, etc.</w:t>
      </w:r>
    </w:p>
    <w:p w:rsidR="00746E60" w:rsidRPr="005559B5" w:rsidRDefault="00746E60" w:rsidP="004D6E75">
      <w:pPr>
        <w:pStyle w:val="Default"/>
        <w:numPr>
          <w:ilvl w:val="0"/>
          <w:numId w:val="2"/>
        </w:numPr>
        <w:spacing w:after="318" w:line="346" w:lineRule="atLeast"/>
        <w:rPr>
          <w:sz w:val="20"/>
          <w:szCs w:val="20"/>
        </w:rPr>
      </w:pPr>
      <w:r w:rsidRPr="005559B5">
        <w:rPr>
          <w:sz w:val="20"/>
          <w:szCs w:val="20"/>
        </w:rPr>
        <w:t>DPI per reparti con procedure di accesso speciali</w:t>
      </w:r>
    </w:p>
    <w:p w:rsidR="00746E60" w:rsidRPr="005559B5" w:rsidRDefault="00746E60" w:rsidP="004D6E75">
      <w:pPr>
        <w:pStyle w:val="Default"/>
        <w:numPr>
          <w:ilvl w:val="0"/>
          <w:numId w:val="2"/>
        </w:numPr>
        <w:spacing w:after="318" w:line="346" w:lineRule="atLeast"/>
        <w:rPr>
          <w:sz w:val="20"/>
          <w:szCs w:val="20"/>
        </w:rPr>
      </w:pPr>
      <w:r w:rsidRPr="005559B5">
        <w:rPr>
          <w:sz w:val="20"/>
          <w:szCs w:val="20"/>
        </w:rPr>
        <w:t>Costi per la disinfezione di apparecchiature contaminate;</w:t>
      </w:r>
    </w:p>
    <w:p w:rsidR="00746E60" w:rsidRPr="005559B5" w:rsidRDefault="00746E60" w:rsidP="004D6E75">
      <w:pPr>
        <w:pStyle w:val="Default"/>
        <w:numPr>
          <w:ilvl w:val="0"/>
          <w:numId w:val="2"/>
        </w:numPr>
        <w:spacing w:after="318" w:line="346" w:lineRule="atLeast"/>
        <w:rPr>
          <w:sz w:val="20"/>
          <w:szCs w:val="20"/>
        </w:rPr>
      </w:pPr>
      <w:r w:rsidRPr="005559B5">
        <w:rPr>
          <w:sz w:val="20"/>
          <w:szCs w:val="20"/>
        </w:rPr>
        <w:t>Costi per delimitazione aree;</w:t>
      </w:r>
    </w:p>
    <w:p w:rsidR="00746E60" w:rsidRPr="005559B5" w:rsidRDefault="00746E60" w:rsidP="004D6E75">
      <w:pPr>
        <w:pStyle w:val="Default"/>
        <w:numPr>
          <w:ilvl w:val="0"/>
          <w:numId w:val="2"/>
        </w:numPr>
        <w:spacing w:after="318" w:line="346" w:lineRule="atLeast"/>
        <w:rPr>
          <w:sz w:val="20"/>
          <w:szCs w:val="20"/>
        </w:rPr>
      </w:pPr>
      <w:r w:rsidRPr="005559B5">
        <w:rPr>
          <w:sz w:val="20"/>
          <w:szCs w:val="20"/>
        </w:rPr>
        <w:t>Locali lavoro o appoggio</w:t>
      </w:r>
      <w:r>
        <w:rPr>
          <w:sz w:val="20"/>
          <w:szCs w:val="20"/>
        </w:rPr>
        <w:t xml:space="preserve"> (L’eventuale allestimento o rimessa a norma dei locali assegnati a supporto dell’attività prevista)</w:t>
      </w:r>
    </w:p>
    <w:p w:rsidR="00746E60" w:rsidRDefault="00746E60" w:rsidP="004B263B">
      <w:pPr>
        <w:pStyle w:val="Default"/>
        <w:numPr>
          <w:ilvl w:val="0"/>
          <w:numId w:val="2"/>
        </w:numPr>
        <w:spacing w:after="318" w:line="346" w:lineRule="atLeast"/>
        <w:rPr>
          <w:b/>
          <w:bCs/>
          <w:sz w:val="20"/>
          <w:szCs w:val="20"/>
        </w:rPr>
      </w:pPr>
      <w:r>
        <w:rPr>
          <w:sz w:val="20"/>
          <w:szCs w:val="20"/>
        </w:rPr>
        <w:t>Sfasamento spaziale o temporale delle lavorazioni interferenti</w:t>
      </w:r>
    </w:p>
    <w:sectPr w:rsidR="00746E60" w:rsidSect="002A5231">
      <w:pgSz w:w="12240" w:h="15840"/>
      <w:pgMar w:top="993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C6E62"/>
    <w:multiLevelType w:val="hybridMultilevel"/>
    <w:tmpl w:val="CF8226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D50A3"/>
    <w:multiLevelType w:val="hybridMultilevel"/>
    <w:tmpl w:val="8D0A24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3B1D"/>
    <w:rsid w:val="00145B92"/>
    <w:rsid w:val="001673DF"/>
    <w:rsid w:val="001C6DD9"/>
    <w:rsid w:val="002A5231"/>
    <w:rsid w:val="002F0E3B"/>
    <w:rsid w:val="003900DB"/>
    <w:rsid w:val="003918B2"/>
    <w:rsid w:val="004B263B"/>
    <w:rsid w:val="004D6E75"/>
    <w:rsid w:val="005559B5"/>
    <w:rsid w:val="0057642D"/>
    <w:rsid w:val="00631D6A"/>
    <w:rsid w:val="006C6E06"/>
    <w:rsid w:val="006C7B6A"/>
    <w:rsid w:val="00722590"/>
    <w:rsid w:val="00746E60"/>
    <w:rsid w:val="00747F07"/>
    <w:rsid w:val="00761C7E"/>
    <w:rsid w:val="00790C78"/>
    <w:rsid w:val="007A2D6A"/>
    <w:rsid w:val="007D629B"/>
    <w:rsid w:val="007D69F0"/>
    <w:rsid w:val="00824963"/>
    <w:rsid w:val="00873CB8"/>
    <w:rsid w:val="008C093B"/>
    <w:rsid w:val="00937278"/>
    <w:rsid w:val="009C6C40"/>
    <w:rsid w:val="009F0B0B"/>
    <w:rsid w:val="00A35C51"/>
    <w:rsid w:val="00A862A6"/>
    <w:rsid w:val="00AA30B1"/>
    <w:rsid w:val="00B53B1D"/>
    <w:rsid w:val="00C21F3D"/>
    <w:rsid w:val="00C43DA0"/>
    <w:rsid w:val="00C77D05"/>
    <w:rsid w:val="00C835E0"/>
    <w:rsid w:val="00CC04B7"/>
    <w:rsid w:val="00DD2763"/>
    <w:rsid w:val="00E0799B"/>
    <w:rsid w:val="00E71C39"/>
    <w:rsid w:val="00E748E0"/>
    <w:rsid w:val="00EF313A"/>
    <w:rsid w:val="00FA032B"/>
    <w:rsid w:val="00FC0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63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FC05D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FC05DB"/>
    <w:pPr>
      <w:spacing w:after="115"/>
    </w:pPr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300</Words>
  <Characters>1711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Standard Costi Sicurezza Interferente.doc</dc:title>
  <dc:subject/>
  <dc:creator>sardo</dc:creator>
  <cp:keywords/>
  <dc:description/>
  <cp:lastModifiedBy>aslna5</cp:lastModifiedBy>
  <cp:revision>2</cp:revision>
  <cp:lastPrinted>2012-09-19T13:36:00Z</cp:lastPrinted>
  <dcterms:created xsi:type="dcterms:W3CDTF">2013-04-16T14:36:00Z</dcterms:created>
  <dcterms:modified xsi:type="dcterms:W3CDTF">2013-04-16T14:36:00Z</dcterms:modified>
</cp:coreProperties>
</file>