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21" w:rsidRDefault="00E60D21" w:rsidP="0087417E">
      <w:pPr>
        <w:spacing w:before="0" w:after="0" w:afterAutospacing="0" w:line="360" w:lineRule="auto"/>
        <w:contextualSpacing/>
        <w:jc w:val="both"/>
        <w:rPr>
          <w:b/>
        </w:rPr>
      </w:pPr>
      <w:r w:rsidRPr="00E60D21">
        <w:rPr>
          <w:b/>
          <w:noProof/>
          <w:lang w:eastAsia="it-IT"/>
        </w:rPr>
        <w:drawing>
          <wp:inline distT="0" distB="0" distL="0" distR="0">
            <wp:extent cx="1768475" cy="767715"/>
            <wp:effectExtent l="19050" t="0" r="3175" b="0"/>
            <wp:docPr id="1" name="Immagine 1" descr="LogoASLNapoli3Sud_D_1101_0410201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SLNapoli3Sud_D_1101_04102010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D21" w:rsidRPr="00E60D21" w:rsidRDefault="00E60D21" w:rsidP="0087417E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8E0" w:rsidRPr="00DF030E" w:rsidRDefault="001938E0" w:rsidP="00DF0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before="0" w:after="0" w:afterAutospacing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30E">
        <w:rPr>
          <w:rFonts w:ascii="Times New Roman" w:hAnsi="Times New Roman" w:cs="Times New Roman"/>
          <w:b/>
          <w:sz w:val="28"/>
          <w:szCs w:val="28"/>
        </w:rPr>
        <w:t xml:space="preserve">STILI </w:t>
      </w:r>
      <w:proofErr w:type="spellStart"/>
      <w:r w:rsidRPr="00DF030E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DF030E">
        <w:rPr>
          <w:rFonts w:ascii="Times New Roman" w:hAnsi="Times New Roman" w:cs="Times New Roman"/>
          <w:b/>
          <w:sz w:val="28"/>
          <w:szCs w:val="28"/>
        </w:rPr>
        <w:t xml:space="preserve"> VITA E SALUTE DEI GIOVANI IN ETA’ SCOLARE</w:t>
      </w:r>
    </w:p>
    <w:p w:rsidR="00304D43" w:rsidRPr="00DF030E" w:rsidRDefault="00304D43" w:rsidP="00DF0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before="0" w:after="0" w:afterAutospacing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030E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DF030E">
        <w:rPr>
          <w:rFonts w:ascii="Arial" w:hAnsi="Arial" w:cs="Arial"/>
          <w:lang w:val="en-US"/>
        </w:rPr>
        <w:t>HBSC</w:t>
      </w:r>
      <w:r w:rsidRPr="00DF030E">
        <w:rPr>
          <w:rFonts w:ascii="Arial" w:hAnsi="Arial" w:cs="Arial"/>
          <w:i/>
          <w:iCs/>
          <w:lang w:val="en-US"/>
        </w:rPr>
        <w:t xml:space="preserve"> -  Health </w:t>
      </w:r>
      <w:proofErr w:type="spellStart"/>
      <w:r w:rsidRPr="00DF030E">
        <w:rPr>
          <w:rFonts w:ascii="Arial" w:hAnsi="Arial" w:cs="Arial"/>
          <w:i/>
          <w:iCs/>
          <w:lang w:val="en-US"/>
        </w:rPr>
        <w:t>Behaviour</w:t>
      </w:r>
      <w:proofErr w:type="spellEnd"/>
      <w:r w:rsidRPr="00DF030E">
        <w:rPr>
          <w:rFonts w:ascii="Arial" w:hAnsi="Arial" w:cs="Arial"/>
          <w:i/>
          <w:iCs/>
          <w:lang w:val="en-US"/>
        </w:rPr>
        <w:t xml:space="preserve"> in School-aged Children</w:t>
      </w:r>
      <w:r w:rsidRPr="00DF030E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E60D21" w:rsidRPr="00E60D21" w:rsidRDefault="00E60D21" w:rsidP="00DF0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before="0" w:after="0" w:afterAutospacing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30E">
        <w:rPr>
          <w:rFonts w:ascii="Times New Roman" w:hAnsi="Times New Roman" w:cs="Times New Roman"/>
          <w:b/>
          <w:sz w:val="28"/>
          <w:szCs w:val="28"/>
        </w:rPr>
        <w:t>Una sintesi</w:t>
      </w:r>
    </w:p>
    <w:p w:rsidR="00E60D21" w:rsidRDefault="00E60D21" w:rsidP="0087417E">
      <w:pPr>
        <w:spacing w:before="0" w:after="0" w:afterAutospacing="0" w:line="360" w:lineRule="auto"/>
        <w:contextualSpacing/>
        <w:jc w:val="both"/>
        <w:rPr>
          <w:b/>
        </w:rPr>
      </w:pPr>
    </w:p>
    <w:p w:rsidR="00E60D21" w:rsidRDefault="001938E0" w:rsidP="001938E0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Francesco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Giugliano*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938E0">
        <w:rPr>
          <w:rFonts w:ascii="Times New Roman" w:hAnsi="Times New Roman" w:cs="Times New Roman"/>
          <w:b/>
          <w:sz w:val="24"/>
          <w:szCs w:val="24"/>
        </w:rPr>
        <w:t>Anna Esposito (referenti aziendali)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938E0">
        <w:rPr>
          <w:rFonts w:ascii="Times New Roman" w:hAnsi="Times New Roman" w:cs="Times New Roman"/>
          <w:b/>
          <w:sz w:val="24"/>
          <w:szCs w:val="24"/>
        </w:rPr>
        <w:t xml:space="preserve">Concetta Bruno, Linda </w:t>
      </w:r>
      <w:proofErr w:type="spellStart"/>
      <w:r w:rsidRPr="001938E0">
        <w:rPr>
          <w:rFonts w:ascii="Times New Roman" w:hAnsi="Times New Roman" w:cs="Times New Roman"/>
          <w:b/>
          <w:sz w:val="24"/>
          <w:szCs w:val="24"/>
        </w:rPr>
        <w:t>Crocamo</w:t>
      </w:r>
      <w:proofErr w:type="spellEnd"/>
      <w:r w:rsidRPr="001938E0">
        <w:rPr>
          <w:rFonts w:ascii="Times New Roman" w:hAnsi="Times New Roman" w:cs="Times New Roman"/>
          <w:b/>
          <w:sz w:val="24"/>
          <w:szCs w:val="24"/>
        </w:rPr>
        <w:t xml:space="preserve">,  Chiara Marciano, Rosa Perone, Anna Chirico, </w:t>
      </w:r>
      <w:r>
        <w:rPr>
          <w:rFonts w:ascii="Times New Roman" w:hAnsi="Times New Roman" w:cs="Times New Roman"/>
          <w:b/>
          <w:sz w:val="24"/>
          <w:szCs w:val="24"/>
        </w:rPr>
        <w:t xml:space="preserve">Raffaella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Serrapica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Pr="001938E0">
        <w:rPr>
          <w:rFonts w:ascii="Times New Roman" w:hAnsi="Times New Roman" w:cs="Times New Roman"/>
          <w:b/>
          <w:sz w:val="24"/>
          <w:szCs w:val="24"/>
        </w:rPr>
        <w:t xml:space="preserve">ilomena </w:t>
      </w:r>
      <w:proofErr w:type="spellStart"/>
      <w:r w:rsidRPr="001938E0">
        <w:rPr>
          <w:rFonts w:ascii="Times New Roman" w:hAnsi="Times New Roman" w:cs="Times New Roman"/>
          <w:b/>
          <w:sz w:val="24"/>
          <w:szCs w:val="24"/>
        </w:rPr>
        <w:t>Petraccone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6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D21" w:rsidRPr="0061073E">
        <w:rPr>
          <w:rFonts w:ascii="Times New Roman" w:hAnsi="Times New Roman" w:cs="Times New Roman"/>
          <w:b/>
          <w:sz w:val="24"/>
          <w:szCs w:val="24"/>
        </w:rPr>
        <w:t xml:space="preserve">Gianfranco </w:t>
      </w:r>
      <w:proofErr w:type="spellStart"/>
      <w:r w:rsidR="00E60D21" w:rsidRPr="0061073E">
        <w:rPr>
          <w:rFonts w:ascii="Times New Roman" w:hAnsi="Times New Roman" w:cs="Times New Roman"/>
          <w:b/>
          <w:sz w:val="24"/>
          <w:szCs w:val="24"/>
        </w:rPr>
        <w:t>Mazzarella</w:t>
      </w:r>
      <w:r w:rsidR="00177494" w:rsidRPr="00177494">
        <w:rPr>
          <w:rFonts w:ascii="Times New Roman" w:hAnsi="Times New Roman" w:cs="Times New Roman"/>
          <w:b/>
          <w:sz w:val="24"/>
          <w:szCs w:val="24"/>
          <w:vertAlign w:val="superscript"/>
        </w:rPr>
        <w:t>§</w:t>
      </w:r>
      <w:proofErr w:type="spellEnd"/>
    </w:p>
    <w:p w:rsidR="00177494" w:rsidRDefault="00177494" w:rsidP="00177494">
      <w:pPr>
        <w:spacing w:before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177494">
        <w:rPr>
          <w:rFonts w:ascii="Times New Roman" w:hAnsi="Times New Roman" w:cs="Times New Roman"/>
          <w:b/>
          <w:sz w:val="24"/>
          <w:szCs w:val="24"/>
        </w:rPr>
        <w:t>Servizio di Epidemiologia ASL Napoli 3 Sud</w:t>
      </w:r>
    </w:p>
    <w:p w:rsidR="00E108AC" w:rsidRDefault="00E108AC" w:rsidP="00177494">
      <w:pPr>
        <w:spacing w:before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7494" w:rsidRDefault="00177494" w:rsidP="00177494">
      <w:pPr>
        <w:spacing w:before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94">
        <w:rPr>
          <w:rFonts w:ascii="Times New Roman" w:hAnsi="Times New Roman" w:cs="Times New Roman"/>
          <w:b/>
          <w:sz w:val="24"/>
          <w:szCs w:val="24"/>
          <w:vertAlign w:val="superscript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UOC Pediatria OO.RR. Penisola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Sorrentina</w:t>
      </w:r>
      <w:proofErr w:type="spellEnd"/>
    </w:p>
    <w:p w:rsidR="00177494" w:rsidRDefault="00177494" w:rsidP="00177494">
      <w:pPr>
        <w:spacing w:before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94">
        <w:rPr>
          <w:rFonts w:ascii="Times New Roman" w:hAnsi="Times New Roman" w:cs="Times New Roman"/>
          <w:b/>
          <w:sz w:val="24"/>
          <w:szCs w:val="24"/>
          <w:vertAlign w:val="superscript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OER, Assessorato alla Sanità, Regione Campania </w:t>
      </w:r>
    </w:p>
    <w:p w:rsidR="00177494" w:rsidRDefault="00177494" w:rsidP="0087417E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ED0" w:rsidRPr="0061073E" w:rsidRDefault="000B4ED0" w:rsidP="0087417E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D21" w:rsidRDefault="00297738" w:rsidP="00297738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Premessa</w:t>
      </w:r>
    </w:p>
    <w:p w:rsidR="000B4ED0" w:rsidRDefault="00C67068" w:rsidP="00297738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7068">
        <w:rPr>
          <w:rFonts w:ascii="Times New Roman" w:hAnsi="Times New Roman" w:cs="Times New Roman"/>
          <w:sz w:val="24"/>
          <w:szCs w:val="24"/>
        </w:rPr>
        <w:t>Lo studio HBSC (</w:t>
      </w:r>
      <w:proofErr w:type="spellStart"/>
      <w:r w:rsidRPr="003156B0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Pr="003156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56B0">
        <w:rPr>
          <w:rFonts w:ascii="Times New Roman" w:hAnsi="Times New Roman" w:cs="Times New Roman"/>
          <w:i/>
          <w:sz w:val="24"/>
          <w:szCs w:val="24"/>
        </w:rPr>
        <w:t>Behaviour</w:t>
      </w:r>
      <w:proofErr w:type="spellEnd"/>
      <w:r w:rsidRPr="003156B0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3156B0">
        <w:rPr>
          <w:rFonts w:ascii="Times New Roman" w:hAnsi="Times New Roman" w:cs="Times New Roman"/>
          <w:i/>
          <w:sz w:val="24"/>
          <w:szCs w:val="24"/>
        </w:rPr>
        <w:t>School-aged</w:t>
      </w:r>
      <w:proofErr w:type="spellEnd"/>
      <w:r w:rsidRPr="003156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56B0">
        <w:rPr>
          <w:rFonts w:ascii="Times New Roman" w:hAnsi="Times New Roman" w:cs="Times New Roman"/>
          <w:i/>
          <w:sz w:val="24"/>
          <w:szCs w:val="24"/>
        </w:rPr>
        <w:t>Children</w:t>
      </w:r>
      <w:proofErr w:type="spellEnd"/>
      <w:r w:rsidRPr="00C67068">
        <w:rPr>
          <w:rFonts w:ascii="Times New Roman" w:hAnsi="Times New Roman" w:cs="Times New Roman"/>
          <w:sz w:val="24"/>
          <w:szCs w:val="24"/>
        </w:rPr>
        <w:t xml:space="preserve"> - Comportamenti associati alla salute in ragazzi di età scolare) </w:t>
      </w:r>
      <w:r w:rsidR="00513B5D">
        <w:rPr>
          <w:rFonts w:ascii="Times New Roman" w:hAnsi="Times New Roman" w:cs="Times New Roman"/>
          <w:sz w:val="24"/>
          <w:szCs w:val="24"/>
        </w:rPr>
        <w:t xml:space="preserve">è uno studio multicentrico </w:t>
      </w:r>
      <w:r w:rsidR="00ED69B8">
        <w:rPr>
          <w:rFonts w:ascii="Times New Roman" w:hAnsi="Times New Roman" w:cs="Times New Roman"/>
          <w:sz w:val="24"/>
          <w:szCs w:val="24"/>
        </w:rPr>
        <w:t xml:space="preserve">internazionale </w:t>
      </w:r>
      <w:r w:rsidR="00513B5D">
        <w:rPr>
          <w:rFonts w:ascii="Times New Roman" w:hAnsi="Times New Roman" w:cs="Times New Roman"/>
          <w:sz w:val="24"/>
          <w:szCs w:val="24"/>
        </w:rPr>
        <w:t xml:space="preserve">che </w:t>
      </w:r>
      <w:r w:rsidR="003156B0">
        <w:rPr>
          <w:rFonts w:ascii="Times New Roman" w:hAnsi="Times New Roman" w:cs="Times New Roman"/>
          <w:sz w:val="24"/>
          <w:szCs w:val="24"/>
        </w:rPr>
        <w:t>ha</w:t>
      </w:r>
      <w:r w:rsidR="00D018D1">
        <w:rPr>
          <w:rFonts w:ascii="Times New Roman" w:hAnsi="Times New Roman" w:cs="Times New Roman"/>
          <w:sz w:val="24"/>
          <w:szCs w:val="24"/>
        </w:rPr>
        <w:t xml:space="preserve"> lo scopo di descrivere</w:t>
      </w:r>
      <w:r w:rsidRPr="00C67068">
        <w:rPr>
          <w:rFonts w:ascii="Times New Roman" w:hAnsi="Times New Roman" w:cs="Times New Roman"/>
          <w:sz w:val="24"/>
          <w:szCs w:val="24"/>
        </w:rPr>
        <w:t xml:space="preserve"> e monitorare la salute degli adolescenti italiani di 11, 13 e 15 anni, al fine di costituire un supporto per l’orientamento delle politiche di educazione e promozione della salute.</w:t>
      </w:r>
      <w:r w:rsidR="00D018D1">
        <w:rPr>
          <w:rFonts w:ascii="Times New Roman" w:hAnsi="Times New Roman" w:cs="Times New Roman"/>
          <w:sz w:val="24"/>
          <w:szCs w:val="24"/>
        </w:rPr>
        <w:t xml:space="preserve"> L’indagine, che si ripete ogni 4 anni, ha una rappresentatività regionale e, dunque, i suoi risultati sono da riferirsi a valori medi de</w:t>
      </w:r>
      <w:r w:rsidR="00932B16">
        <w:rPr>
          <w:rFonts w:ascii="Times New Roman" w:hAnsi="Times New Roman" w:cs="Times New Roman"/>
          <w:sz w:val="24"/>
          <w:szCs w:val="24"/>
        </w:rPr>
        <w:t>gli adolescenti</w:t>
      </w:r>
      <w:r w:rsidR="00D018D1">
        <w:rPr>
          <w:rFonts w:ascii="Times New Roman" w:hAnsi="Times New Roman" w:cs="Times New Roman"/>
          <w:sz w:val="24"/>
          <w:szCs w:val="24"/>
        </w:rPr>
        <w:t xml:space="preserve"> della Campania: ciò nonostante, </w:t>
      </w:r>
      <w:r w:rsidR="00932B16">
        <w:rPr>
          <w:rFonts w:ascii="Times New Roman" w:hAnsi="Times New Roman" w:cs="Times New Roman"/>
          <w:sz w:val="24"/>
          <w:szCs w:val="24"/>
        </w:rPr>
        <w:t>i risultati di HBSC Campania rappresentano</w:t>
      </w:r>
      <w:r w:rsidR="00D018D1">
        <w:rPr>
          <w:rFonts w:ascii="Times New Roman" w:hAnsi="Times New Roman" w:cs="Times New Roman"/>
          <w:sz w:val="24"/>
          <w:szCs w:val="24"/>
        </w:rPr>
        <w:t xml:space="preserve"> un solido punto di riferimento per i decisori e gli operatori</w:t>
      </w:r>
      <w:r w:rsidR="00BC357D">
        <w:rPr>
          <w:rFonts w:ascii="Times New Roman" w:hAnsi="Times New Roman" w:cs="Times New Roman"/>
          <w:sz w:val="24"/>
          <w:szCs w:val="24"/>
        </w:rPr>
        <w:t xml:space="preserve"> delle singole Asl</w:t>
      </w:r>
      <w:r w:rsidR="00D018D1">
        <w:rPr>
          <w:rFonts w:ascii="Times New Roman" w:hAnsi="Times New Roman" w:cs="Times New Roman"/>
          <w:sz w:val="24"/>
          <w:szCs w:val="24"/>
        </w:rPr>
        <w:t xml:space="preserve"> impegnati sia nella programmazione che nella realizzazione di interventi finalizzati al miglioramento della salute de</w:t>
      </w:r>
      <w:r w:rsidR="00932B16">
        <w:rPr>
          <w:rFonts w:ascii="Times New Roman" w:hAnsi="Times New Roman" w:cs="Times New Roman"/>
          <w:sz w:val="24"/>
          <w:szCs w:val="24"/>
        </w:rPr>
        <w:t>i ragazzi e delle ragazze.</w:t>
      </w:r>
    </w:p>
    <w:p w:rsidR="008214AD" w:rsidRDefault="008214AD" w:rsidP="00297738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32A3" w:rsidRDefault="008214AD" w:rsidP="00297738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Oltre a un approfondimento sulla salute riferita e percepita, i temi trattati descrivono la relazione tra gli adolescenti e i diversi ambiti in cui essi vivono: i principali stili di vita (alimentazione, sedentarietà, fumo, alcol, abitudini sessuali e uso di sostanze), i rapporti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intra-familiari</w:t>
      </w:r>
      <w:proofErr w:type="spellEnd"/>
      <w:r>
        <w:rPr>
          <w:rFonts w:ascii="Times New Roman" w:hAnsi="Times New Roman" w:cs="Times New Roman"/>
          <w:sz w:val="24"/>
          <w:szCs w:val="24"/>
        </w:rPr>
        <w:t>, i rapporti tra pari, la relazione con la scuola, lo sport e il tempo libero.</w:t>
      </w:r>
      <w:r w:rsidR="00D432A3">
        <w:rPr>
          <w:rFonts w:ascii="Times New Roman" w:hAnsi="Times New Roman" w:cs="Times New Roman"/>
          <w:sz w:val="24"/>
          <w:szCs w:val="24"/>
        </w:rPr>
        <w:t xml:space="preserve"> Il rapporto completo è possibile scaricarlo al link che segue; in questa sede se ne presenta una rapida sintesi.</w:t>
      </w:r>
    </w:p>
    <w:p w:rsidR="003156B0" w:rsidRDefault="008214AD" w:rsidP="00297738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hyperlink r:id="rId9" w:history="1">
        <w:r w:rsidR="00D432A3" w:rsidRPr="00A760E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http://www.hbsc.unito.it/it/index.php/pubblicazioni/report-regionali/report-regionale-campania.html</w:t>
        </w:r>
      </w:hyperlink>
    </w:p>
    <w:p w:rsidR="008214AD" w:rsidRDefault="008214AD" w:rsidP="00297738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10D8" w:rsidRDefault="00822D59" w:rsidP="00297738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22D59">
        <w:rPr>
          <w:rFonts w:ascii="Times New Roman" w:hAnsi="Times New Roman" w:cs="Times New Roman"/>
          <w:b/>
          <w:sz w:val="24"/>
          <w:szCs w:val="24"/>
        </w:rPr>
        <w:t>Principali risultati</w:t>
      </w:r>
    </w:p>
    <w:p w:rsidR="009B1EA8" w:rsidRDefault="009B1EA8" w:rsidP="00895ED2">
      <w:pPr>
        <w:spacing w:before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contesto familiare</w:t>
      </w:r>
      <w:r w:rsidR="00BC357D">
        <w:rPr>
          <w:rFonts w:ascii="Times New Roman" w:hAnsi="Times New Roman" w:cs="Times New Roman"/>
          <w:b/>
          <w:sz w:val="24"/>
          <w:szCs w:val="24"/>
        </w:rPr>
        <w:t>.</w:t>
      </w:r>
      <w:r w:rsidR="00895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57D">
        <w:rPr>
          <w:rFonts w:ascii="Times New Roman" w:hAnsi="Times New Roman" w:cs="Times New Roman"/>
          <w:sz w:val="24"/>
          <w:szCs w:val="24"/>
        </w:rPr>
        <w:t>C</w:t>
      </w:r>
      <w:r w:rsidR="00895ED2" w:rsidRPr="00895ED2">
        <w:rPr>
          <w:rFonts w:ascii="Times New Roman" w:hAnsi="Times New Roman" w:cs="Times New Roman"/>
          <w:sz w:val="24"/>
          <w:szCs w:val="24"/>
        </w:rPr>
        <w:t>ertamente la famiglia, in maniera interconnessa al gruppo dei pari, rappresenta uno dei principali contesti all’interno dei quali i ragazzi imparano a rinegoziare  il loro ruolo sociale, a bilanciare le richieste interne e le aspettative esterne, a conciliare differenti sistemi di valori e di regole</w:t>
      </w:r>
      <w:r w:rsidR="009C76FA">
        <w:rPr>
          <w:rFonts w:ascii="Times New Roman" w:hAnsi="Times New Roman" w:cs="Times New Roman"/>
          <w:sz w:val="24"/>
          <w:szCs w:val="24"/>
        </w:rPr>
        <w:t>.</w:t>
      </w:r>
    </w:p>
    <w:p w:rsidR="00895ED2" w:rsidRPr="00895ED2" w:rsidRDefault="00895ED2" w:rsidP="00895ED2">
      <w:pPr>
        <w:spacing w:before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</w:p>
    <w:p w:rsidR="009B1EA8" w:rsidRPr="009B1EA8" w:rsidRDefault="009B1EA8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B7D6B" w:rsidRPr="009B1EA8">
        <w:rPr>
          <w:rFonts w:ascii="Times New Roman" w:hAnsi="Times New Roman" w:cs="Times New Roman"/>
          <w:sz w:val="24"/>
          <w:szCs w:val="24"/>
        </w:rPr>
        <w:t>irca 2 adolescenti su 10 vivono in condizioni socio-economiche particolarmente disagiate</w:t>
      </w:r>
    </w:p>
    <w:p w:rsidR="006B26DD" w:rsidRPr="006B26DD" w:rsidRDefault="006B26DD" w:rsidP="006B26DD">
      <w:pPr>
        <w:spacing w:before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F0272A" w:rsidRPr="009B1EA8" w:rsidRDefault="009B1EA8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432A3" w:rsidRPr="009B1EA8">
        <w:rPr>
          <w:rFonts w:ascii="Times New Roman" w:hAnsi="Times New Roman" w:cs="Times New Roman"/>
          <w:sz w:val="24"/>
          <w:szCs w:val="24"/>
        </w:rPr>
        <w:t>ll’e</w:t>
      </w:r>
      <w:r w:rsidR="004B7D6B" w:rsidRPr="009B1EA8">
        <w:rPr>
          <w:rFonts w:ascii="Times New Roman" w:hAnsi="Times New Roman" w:cs="Times New Roman"/>
          <w:sz w:val="24"/>
          <w:szCs w:val="24"/>
        </w:rPr>
        <w:t xml:space="preserve">tà di 11 </w:t>
      </w:r>
      <w:proofErr w:type="spellStart"/>
      <w:r w:rsidR="004B7D6B" w:rsidRPr="009B1EA8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="009C76FA">
        <w:rPr>
          <w:rFonts w:ascii="Times New Roman" w:hAnsi="Times New Roman" w:cs="Times New Roman"/>
          <w:sz w:val="24"/>
          <w:szCs w:val="24"/>
        </w:rPr>
        <w:t>,</w:t>
      </w:r>
      <w:r w:rsidR="004B7D6B" w:rsidRPr="009B1EA8">
        <w:rPr>
          <w:rFonts w:ascii="Times New Roman" w:hAnsi="Times New Roman" w:cs="Times New Roman"/>
          <w:sz w:val="24"/>
          <w:szCs w:val="24"/>
        </w:rPr>
        <w:t xml:space="preserve"> circa il 25</w:t>
      </w:r>
      <w:r w:rsidR="0006703A" w:rsidRPr="009B1EA8">
        <w:rPr>
          <w:rFonts w:ascii="Times New Roman" w:hAnsi="Times New Roman" w:cs="Times New Roman"/>
          <w:sz w:val="24"/>
          <w:szCs w:val="24"/>
        </w:rPr>
        <w:t xml:space="preserve">% riferisce una notevole difficoltà </w:t>
      </w:r>
      <w:r w:rsidR="004B7D6B" w:rsidRPr="009B1EA8">
        <w:rPr>
          <w:rFonts w:ascii="Times New Roman" w:hAnsi="Times New Roman" w:cs="Times New Roman"/>
          <w:sz w:val="24"/>
          <w:szCs w:val="24"/>
        </w:rPr>
        <w:t>nel</w:t>
      </w:r>
      <w:r w:rsidR="0006703A" w:rsidRPr="009B1EA8">
        <w:rPr>
          <w:rFonts w:ascii="Times New Roman" w:hAnsi="Times New Roman" w:cs="Times New Roman"/>
          <w:sz w:val="24"/>
          <w:szCs w:val="24"/>
        </w:rPr>
        <w:t xml:space="preserve"> parlare con i genitori; tale percentuale aumenta gradualmente e considerevolmente a 13 e 15 anni</w:t>
      </w:r>
    </w:p>
    <w:p w:rsidR="00665DAA" w:rsidRDefault="00665DAA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10D8" w:rsidRDefault="001110D8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0A3D" w:rsidRDefault="00170A3D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1EA8" w:rsidRDefault="00665DAA" w:rsidP="00895ED2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9B1EA8">
        <w:rPr>
          <w:rFonts w:ascii="Times New Roman" w:hAnsi="Times New Roman" w:cs="Times New Roman"/>
          <w:b/>
          <w:sz w:val="24"/>
          <w:szCs w:val="24"/>
        </w:rPr>
        <w:t>L’ambiente scolastico</w:t>
      </w:r>
      <w:r w:rsidR="009C76FA">
        <w:rPr>
          <w:rFonts w:ascii="Times New Roman" w:hAnsi="Times New Roman" w:cs="Times New Roman"/>
          <w:b/>
          <w:sz w:val="24"/>
          <w:szCs w:val="24"/>
        </w:rPr>
        <w:t>.</w:t>
      </w:r>
      <w:r w:rsidR="00895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6FA">
        <w:rPr>
          <w:rFonts w:ascii="Times New Roman" w:hAnsi="Times New Roman" w:cs="Times New Roman"/>
          <w:sz w:val="24"/>
          <w:szCs w:val="24"/>
        </w:rPr>
        <w:t>In adolescenza</w:t>
      </w:r>
      <w:r w:rsidR="00895ED2" w:rsidRPr="00895ED2">
        <w:rPr>
          <w:rFonts w:ascii="Times New Roman" w:hAnsi="Times New Roman" w:cs="Times New Roman"/>
          <w:sz w:val="24"/>
          <w:szCs w:val="24"/>
        </w:rPr>
        <w:t xml:space="preserve"> l’ambiente scolastico rappresenta un contesto di sviluppo privilegiato in quanto ambiente sociale prossimale in cui l’individuo trascorre buona parte della propria quotidianità</w:t>
      </w:r>
      <w:r w:rsidR="00895ED2">
        <w:rPr>
          <w:rFonts w:ascii="Times New Roman" w:hAnsi="Times New Roman" w:cs="Times New Roman"/>
          <w:sz w:val="24"/>
          <w:szCs w:val="24"/>
        </w:rPr>
        <w:t xml:space="preserve">, </w:t>
      </w:r>
      <w:r w:rsidR="00895ED2" w:rsidRPr="00895ED2">
        <w:rPr>
          <w:rFonts w:ascii="Times New Roman" w:hAnsi="Times New Roman" w:cs="Times New Roman"/>
          <w:sz w:val="24"/>
          <w:szCs w:val="24"/>
        </w:rPr>
        <w:t xml:space="preserve"> in grado dunque di influenzarne l’adattamento e il benessere</w:t>
      </w:r>
      <w:r w:rsidR="009C76FA">
        <w:rPr>
          <w:rFonts w:ascii="Times New Roman" w:hAnsi="Times New Roman" w:cs="Times New Roman"/>
          <w:sz w:val="24"/>
          <w:szCs w:val="24"/>
        </w:rPr>
        <w:t>.</w:t>
      </w:r>
    </w:p>
    <w:p w:rsidR="00895ED2" w:rsidRPr="00895ED2" w:rsidRDefault="00895ED2" w:rsidP="00895ED2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9B1EA8" w:rsidRDefault="009C76FA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E35C3" w:rsidRPr="009B1EA8">
        <w:rPr>
          <w:rFonts w:ascii="Times New Roman" w:hAnsi="Times New Roman" w:cs="Times New Roman"/>
          <w:sz w:val="24"/>
          <w:szCs w:val="24"/>
        </w:rPr>
        <w:t xml:space="preserve">ome riferito dai dirigenti scolastici, circa il 30% delle scuole non presenta </w:t>
      </w:r>
      <w:proofErr w:type="spellStart"/>
      <w:r w:rsidR="00EE35C3" w:rsidRPr="009B1EA8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="00EE35C3" w:rsidRPr="009B1EA8">
        <w:rPr>
          <w:rFonts w:ascii="Times New Roman" w:hAnsi="Times New Roman" w:cs="Times New Roman"/>
          <w:sz w:val="24"/>
          <w:szCs w:val="24"/>
        </w:rPr>
        <w:t xml:space="preserve"> strutturali adeguati per un normale svolgim</w:t>
      </w:r>
      <w:r>
        <w:rPr>
          <w:rFonts w:ascii="Times New Roman" w:hAnsi="Times New Roman" w:cs="Times New Roman"/>
          <w:sz w:val="24"/>
          <w:szCs w:val="24"/>
        </w:rPr>
        <w:t>ento delle attività didattiche</w:t>
      </w:r>
    </w:p>
    <w:p w:rsidR="006B26DD" w:rsidRP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6B26DD" w:rsidRDefault="00EE35C3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F7FD7">
        <w:rPr>
          <w:rFonts w:ascii="Times New Roman" w:hAnsi="Times New Roman" w:cs="Times New Roman"/>
          <w:sz w:val="24"/>
          <w:szCs w:val="24"/>
        </w:rPr>
        <w:t>Solo 6 scuole su 10 adottano misure di promozione della salute per favorire negli studenti sviluppo e acquisizione di</w:t>
      </w:r>
      <w:r w:rsidR="008F7FD7">
        <w:rPr>
          <w:rFonts w:ascii="Times New Roman" w:hAnsi="Times New Roman" w:cs="Times New Roman"/>
          <w:sz w:val="24"/>
          <w:szCs w:val="24"/>
        </w:rPr>
        <w:t xml:space="preserve"> </w:t>
      </w:r>
      <w:r w:rsidRPr="008F7FD7">
        <w:rPr>
          <w:rFonts w:ascii="Times New Roman" w:hAnsi="Times New Roman" w:cs="Times New Roman"/>
          <w:sz w:val="24"/>
          <w:szCs w:val="24"/>
        </w:rPr>
        <w:t>competenze in aree</w:t>
      </w:r>
      <w:r w:rsidR="009C76FA">
        <w:rPr>
          <w:rFonts w:ascii="Times New Roman" w:hAnsi="Times New Roman" w:cs="Times New Roman"/>
          <w:sz w:val="24"/>
          <w:szCs w:val="24"/>
        </w:rPr>
        <w:t xml:space="preserve"> significative per il benessere</w:t>
      </w:r>
    </w:p>
    <w:p w:rsidR="006B26DD" w:rsidRP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8F7FD7" w:rsidRDefault="00120467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F7FD7">
        <w:rPr>
          <w:rFonts w:ascii="Times New Roman" w:hAnsi="Times New Roman" w:cs="Times New Roman"/>
          <w:sz w:val="24"/>
          <w:szCs w:val="24"/>
        </w:rPr>
        <w:t>Nelle scuole in cui sono presenti i dispensatori automatici degli alimenti, in 7 cas</w:t>
      </w:r>
      <w:r w:rsidR="008F7FD7">
        <w:rPr>
          <w:rFonts w:ascii="Times New Roman" w:hAnsi="Times New Roman" w:cs="Times New Roman"/>
          <w:sz w:val="24"/>
          <w:szCs w:val="24"/>
        </w:rPr>
        <w:t>i</w:t>
      </w:r>
      <w:r w:rsidRPr="008F7FD7">
        <w:rPr>
          <w:rFonts w:ascii="Times New Roman" w:hAnsi="Times New Roman" w:cs="Times New Roman"/>
          <w:sz w:val="24"/>
          <w:szCs w:val="24"/>
        </w:rPr>
        <w:t xml:space="preserve"> su 10 “le macchinette” distribuiscono alim</w:t>
      </w:r>
      <w:r w:rsidR="001110D8">
        <w:rPr>
          <w:rFonts w:ascii="Times New Roman" w:hAnsi="Times New Roman" w:cs="Times New Roman"/>
          <w:sz w:val="24"/>
          <w:szCs w:val="24"/>
        </w:rPr>
        <w:t>enti assolutamente non salutari</w:t>
      </w:r>
    </w:p>
    <w:p w:rsid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170A3D" w:rsidRDefault="00C74A76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pt;margin-top:23.45pt;width:468.55pt;height:172.5pt;z-index:251672576" strokecolor="black [3213]">
            <v:textbox style="mso-next-textbox:#_x0000_s1036">
              <w:txbxContent>
                <w:p w:rsidR="00170A3D" w:rsidRPr="00821E5A" w:rsidRDefault="00170A3D" w:rsidP="00170A3D">
                  <w:pPr>
                    <w:ind w:right="-64"/>
                    <w:rPr>
                      <w:rFonts w:ascii="Arial" w:hAnsi="Arial" w:cs="Arial"/>
                      <w:sz w:val="16"/>
                      <w:szCs w:val="16"/>
                      <w:highlight w:val="cyan"/>
                    </w:rPr>
                  </w:pPr>
                  <w:r w:rsidRPr="00821E5A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Tipologie di alimenti che vengono dispensati dai distributori au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tomatici (solo per le scuole in</w:t>
                  </w:r>
                  <w:r w:rsidRPr="00821E5A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 cui sono presenti).</w:t>
                  </w:r>
                </w:p>
                <w:tbl>
                  <w:tblPr>
                    <w:tblW w:w="9064" w:type="dxa"/>
                    <w:tblBorders>
                      <w:top w:val="single" w:sz="12" w:space="0" w:color="333333"/>
                      <w:bottom w:val="single" w:sz="12" w:space="0" w:color="333333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609"/>
                    <w:gridCol w:w="1045"/>
                    <w:gridCol w:w="852"/>
                    <w:gridCol w:w="1590"/>
                    <w:gridCol w:w="676"/>
                    <w:gridCol w:w="880"/>
                    <w:gridCol w:w="876"/>
                    <w:gridCol w:w="871"/>
                    <w:gridCol w:w="665"/>
                  </w:tblGrid>
                  <w:tr w:rsidR="00170A3D" w:rsidRPr="00170A3D" w:rsidTr="00F036E2">
                    <w:trPr>
                      <w:trHeight w:val="839"/>
                    </w:trPr>
                    <w:tc>
                      <w:tcPr>
                        <w:tcW w:w="1609" w:type="dxa"/>
                      </w:tcPr>
                      <w:p w:rsidR="00170A3D" w:rsidRPr="00170A3D" w:rsidRDefault="00170A3D" w:rsidP="00CE5F8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5" w:type="dxa"/>
                      </w:tcPr>
                      <w:p w:rsidR="00170A3D" w:rsidRPr="00170A3D" w:rsidRDefault="00170A3D" w:rsidP="006B173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Bibite zuccherate o gassate</w:t>
                        </w:r>
                      </w:p>
                    </w:tc>
                    <w:tc>
                      <w:tcPr>
                        <w:tcW w:w="852" w:type="dxa"/>
                      </w:tcPr>
                      <w:p w:rsidR="00170A3D" w:rsidRPr="00170A3D" w:rsidRDefault="00170A3D" w:rsidP="006B173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Succhi di frutta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170A3D" w:rsidRPr="00170A3D" w:rsidRDefault="00170A3D" w:rsidP="006B173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Merendine preconfezionate, caramelle, snack</w:t>
                        </w:r>
                      </w:p>
                    </w:tc>
                    <w:tc>
                      <w:tcPr>
                        <w:tcW w:w="676" w:type="dxa"/>
                      </w:tcPr>
                      <w:p w:rsidR="00170A3D" w:rsidRPr="00170A3D" w:rsidRDefault="00170A3D" w:rsidP="006B173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Yogurt </w:t>
                        </w:r>
                      </w:p>
                    </w:tc>
                    <w:tc>
                      <w:tcPr>
                        <w:tcW w:w="880" w:type="dxa"/>
                      </w:tcPr>
                      <w:p w:rsidR="00170A3D" w:rsidRPr="00170A3D" w:rsidRDefault="00170A3D" w:rsidP="006B173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Frutta fresca</w:t>
                        </w:r>
                      </w:p>
                    </w:tc>
                    <w:tc>
                      <w:tcPr>
                        <w:tcW w:w="876" w:type="dxa"/>
                      </w:tcPr>
                      <w:p w:rsidR="00170A3D" w:rsidRPr="00170A3D" w:rsidRDefault="00170A3D" w:rsidP="006B173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Acqua</w:t>
                        </w:r>
                      </w:p>
                    </w:tc>
                    <w:tc>
                      <w:tcPr>
                        <w:tcW w:w="871" w:type="dxa"/>
                      </w:tcPr>
                      <w:p w:rsidR="00170A3D" w:rsidRPr="00170A3D" w:rsidRDefault="00170A3D" w:rsidP="006B173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Bevande calde</w:t>
                        </w:r>
                      </w:p>
                    </w:tc>
                    <w:tc>
                      <w:tcPr>
                        <w:tcW w:w="665" w:type="dxa"/>
                      </w:tcPr>
                      <w:p w:rsidR="00170A3D" w:rsidRPr="00170A3D" w:rsidRDefault="00170A3D" w:rsidP="006B173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Altro </w:t>
                        </w:r>
                      </w:p>
                    </w:tc>
                  </w:tr>
                  <w:tr w:rsidR="00170A3D" w:rsidRPr="00170A3D" w:rsidTr="006B1736">
                    <w:trPr>
                      <w:trHeight w:val="433"/>
                    </w:trPr>
                    <w:tc>
                      <w:tcPr>
                        <w:tcW w:w="1609" w:type="dxa"/>
                      </w:tcPr>
                      <w:p w:rsidR="00170A3D" w:rsidRPr="00170A3D" w:rsidRDefault="00170A3D" w:rsidP="00CE5F8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5" w:type="dxa"/>
                      </w:tcPr>
                      <w:p w:rsidR="00170A3D" w:rsidRPr="00170A3D" w:rsidRDefault="00170A3D" w:rsidP="00F036E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852" w:type="dxa"/>
                      </w:tcPr>
                      <w:p w:rsidR="00170A3D" w:rsidRPr="00170A3D" w:rsidRDefault="00170A3D" w:rsidP="006B173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170A3D" w:rsidRPr="00170A3D" w:rsidRDefault="00170A3D" w:rsidP="006B173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676" w:type="dxa"/>
                      </w:tcPr>
                      <w:p w:rsidR="00170A3D" w:rsidRPr="00170A3D" w:rsidRDefault="00170A3D" w:rsidP="00CE5F8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880" w:type="dxa"/>
                      </w:tcPr>
                      <w:p w:rsidR="00170A3D" w:rsidRPr="00170A3D" w:rsidRDefault="00170A3D" w:rsidP="00CE5F8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876" w:type="dxa"/>
                      </w:tcPr>
                      <w:p w:rsidR="00170A3D" w:rsidRPr="00170A3D" w:rsidRDefault="00170A3D" w:rsidP="006B173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871" w:type="dxa"/>
                      </w:tcPr>
                      <w:p w:rsidR="00170A3D" w:rsidRPr="00170A3D" w:rsidRDefault="00170A3D" w:rsidP="006B173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665" w:type="dxa"/>
                      </w:tcPr>
                      <w:p w:rsidR="00170A3D" w:rsidRPr="00170A3D" w:rsidRDefault="00170A3D" w:rsidP="00CE5F8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170A3D" w:rsidRPr="00170A3D" w:rsidTr="00F036E2">
                    <w:trPr>
                      <w:trHeight w:hRule="exact" w:val="400"/>
                    </w:trPr>
                    <w:tc>
                      <w:tcPr>
                        <w:tcW w:w="1609" w:type="dxa"/>
                        <w:tcBorders>
                          <w:top w:val="single" w:sz="8" w:space="0" w:color="333333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Sì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8" w:space="0" w:color="333333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66.67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8" w:space="0" w:color="333333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71.79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8" w:space="0" w:color="333333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76.92</w:t>
                        </w:r>
                      </w:p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333333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10.26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single" w:sz="8" w:space="0" w:color="333333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2.56</w:t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8" w:space="0" w:color="333333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94.87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333333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84.62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8" w:space="0" w:color="333333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5.13</w:t>
                        </w:r>
                      </w:p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70A3D" w:rsidRPr="00170A3D" w:rsidTr="00F036E2">
                    <w:trPr>
                      <w:trHeight w:hRule="exact" w:val="343"/>
                    </w:trPr>
                    <w:tc>
                      <w:tcPr>
                        <w:tcW w:w="1609" w:type="dxa"/>
                        <w:tcBorders>
                          <w:top w:val="nil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nil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33.33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nil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28.21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23.08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89.74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97.44</w:t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nil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5.13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15.38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nil"/>
                          <w:bottom w:val="nil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94.87</w:t>
                        </w:r>
                      </w:p>
                    </w:tc>
                  </w:tr>
                  <w:tr w:rsidR="00170A3D" w:rsidRPr="00170A3D" w:rsidTr="00F036E2">
                    <w:trPr>
                      <w:trHeight w:hRule="exact" w:val="369"/>
                    </w:trPr>
                    <w:tc>
                      <w:tcPr>
                        <w:tcW w:w="1609" w:type="dxa"/>
                        <w:tcBorders>
                          <w:top w:val="single" w:sz="8" w:space="0" w:color="333333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Totale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8" w:space="0" w:color="333333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8" w:space="0" w:color="333333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8" w:space="0" w:color="333333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333333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single" w:sz="8" w:space="0" w:color="333333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8" w:space="0" w:color="333333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333333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  <w:tc>
                      <w:tcPr>
                        <w:tcW w:w="665" w:type="dxa"/>
                        <w:tcBorders>
                          <w:top w:val="single" w:sz="8" w:space="0" w:color="333333"/>
                        </w:tcBorders>
                        <w:vAlign w:val="bottom"/>
                      </w:tcPr>
                      <w:p w:rsidR="00170A3D" w:rsidRPr="00170A3D" w:rsidRDefault="00170A3D" w:rsidP="008E7B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170A3D">
                          <w:rPr>
                            <w:rFonts w:ascii="Arial" w:hAnsi="Arial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</w:tr>
                </w:tbl>
                <w:p w:rsidR="00170A3D" w:rsidRPr="00D85160" w:rsidRDefault="00170A3D" w:rsidP="00170A3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</w:p>
    <w:p w:rsidR="008F7FD7" w:rsidRDefault="008F7FD7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Gli alunni</w:t>
      </w:r>
      <w:r w:rsidR="00B52D2A" w:rsidRPr="008F7FD7">
        <w:rPr>
          <w:rFonts w:ascii="Times New Roman" w:hAnsi="Times New Roman" w:cs="Times New Roman"/>
          <w:sz w:val="24"/>
          <w:szCs w:val="24"/>
        </w:rPr>
        <w:t>, i quali vivono in una regione caratterizzata da</w:t>
      </w:r>
      <w:r>
        <w:rPr>
          <w:rFonts w:ascii="Times New Roman" w:hAnsi="Times New Roman" w:cs="Times New Roman"/>
          <w:sz w:val="24"/>
          <w:szCs w:val="24"/>
        </w:rPr>
        <w:t xml:space="preserve"> un’alta</w:t>
      </w:r>
      <w:r w:rsidR="00B52D2A" w:rsidRPr="008F7FD7">
        <w:rPr>
          <w:rFonts w:ascii="Times New Roman" w:hAnsi="Times New Roman" w:cs="Times New Roman"/>
          <w:sz w:val="24"/>
          <w:szCs w:val="24"/>
        </w:rPr>
        <w:t xml:space="preserve"> densità abitativa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2D2A" w:rsidRPr="008F7FD7">
        <w:rPr>
          <w:rFonts w:ascii="Times New Roman" w:hAnsi="Times New Roman" w:cs="Times New Roman"/>
          <w:sz w:val="24"/>
          <w:szCs w:val="24"/>
        </w:rPr>
        <w:t xml:space="preserve">da una forte presenza della criminalità e dalla recente “emergenza rifiuti”, </w:t>
      </w:r>
      <w:r>
        <w:rPr>
          <w:rFonts w:ascii="Times New Roman" w:hAnsi="Times New Roman" w:cs="Times New Roman"/>
          <w:sz w:val="24"/>
          <w:szCs w:val="24"/>
        </w:rPr>
        <w:t>percepiscono come problemi concreti e rilevanti</w:t>
      </w:r>
      <w:r w:rsidR="00B52D2A" w:rsidRPr="008F7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 w:rsidR="00B52D2A" w:rsidRPr="008F7FD7">
        <w:rPr>
          <w:rFonts w:ascii="Times New Roman" w:hAnsi="Times New Roman" w:cs="Times New Roman"/>
          <w:sz w:val="24"/>
          <w:szCs w:val="24"/>
        </w:rPr>
        <w:t xml:space="preserve"> immondizie per strada, </w:t>
      </w:r>
      <w:r>
        <w:rPr>
          <w:rFonts w:ascii="Times New Roman" w:hAnsi="Times New Roman" w:cs="Times New Roman"/>
          <w:sz w:val="24"/>
          <w:szCs w:val="24"/>
        </w:rPr>
        <w:t>il traffico eccessivo e la</w:t>
      </w:r>
      <w:r w:rsidR="001110D8">
        <w:rPr>
          <w:rFonts w:ascii="Times New Roman" w:hAnsi="Times New Roman" w:cs="Times New Roman"/>
          <w:sz w:val="24"/>
          <w:szCs w:val="24"/>
        </w:rPr>
        <w:t xml:space="preserve"> criminalità</w:t>
      </w:r>
      <w:r w:rsidR="00B52D2A" w:rsidRPr="008F7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6DD" w:rsidRP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03678B" w:rsidRPr="008F7FD7" w:rsidRDefault="00B52D2A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F7FD7">
        <w:rPr>
          <w:rFonts w:ascii="Times New Roman" w:hAnsi="Times New Roman" w:cs="Times New Roman"/>
          <w:sz w:val="24"/>
          <w:szCs w:val="24"/>
        </w:rPr>
        <w:t>Con soddisfazione si nota come gli alunni campani non percepiscano come problema rileva</w:t>
      </w:r>
      <w:r w:rsidR="001110D8">
        <w:rPr>
          <w:rFonts w:ascii="Times New Roman" w:hAnsi="Times New Roman" w:cs="Times New Roman"/>
          <w:sz w:val="24"/>
          <w:szCs w:val="24"/>
        </w:rPr>
        <w:t>nte la discriminazione razziale</w:t>
      </w:r>
    </w:p>
    <w:p w:rsidR="006B26DD" w:rsidRP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665DAA" w:rsidRDefault="0003678B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40748">
        <w:rPr>
          <w:rFonts w:ascii="Times New Roman" w:hAnsi="Times New Roman" w:cs="Times New Roman"/>
          <w:sz w:val="24"/>
          <w:szCs w:val="24"/>
        </w:rPr>
        <w:t>A 15 anni, solo 6 alunni su 10</w:t>
      </w:r>
      <w:r w:rsidR="00F40748">
        <w:rPr>
          <w:rFonts w:ascii="Times New Roman" w:hAnsi="Times New Roman" w:cs="Times New Roman"/>
          <w:sz w:val="24"/>
          <w:szCs w:val="24"/>
        </w:rPr>
        <w:t xml:space="preserve"> </w:t>
      </w:r>
      <w:r w:rsidRPr="00F40748">
        <w:rPr>
          <w:rFonts w:ascii="Times New Roman" w:hAnsi="Times New Roman" w:cs="Times New Roman"/>
          <w:sz w:val="24"/>
          <w:szCs w:val="24"/>
        </w:rPr>
        <w:t xml:space="preserve"> “si sentono” trattati nel modo giusto dai loro do</w:t>
      </w:r>
      <w:r w:rsidR="00F40748" w:rsidRPr="00F40748">
        <w:rPr>
          <w:rFonts w:ascii="Times New Roman" w:hAnsi="Times New Roman" w:cs="Times New Roman"/>
          <w:sz w:val="24"/>
          <w:szCs w:val="24"/>
        </w:rPr>
        <w:t>centi</w:t>
      </w:r>
      <w:r w:rsidR="00F40748">
        <w:rPr>
          <w:rFonts w:ascii="Times New Roman" w:hAnsi="Times New Roman" w:cs="Times New Roman"/>
          <w:sz w:val="24"/>
          <w:szCs w:val="24"/>
        </w:rPr>
        <w:t xml:space="preserve">, e  </w:t>
      </w:r>
      <w:r w:rsidR="00F40748" w:rsidRPr="006B26DD">
        <w:rPr>
          <w:rFonts w:ascii="Times New Roman" w:hAnsi="Times New Roman" w:cs="Times New Roman"/>
          <w:sz w:val="24"/>
          <w:szCs w:val="24"/>
        </w:rPr>
        <w:t xml:space="preserve"> </w:t>
      </w:r>
      <w:r w:rsidR="00F40748" w:rsidRPr="00F40748">
        <w:rPr>
          <w:rFonts w:ascii="Times New Roman" w:hAnsi="Times New Roman" w:cs="Times New Roman"/>
          <w:sz w:val="24"/>
          <w:szCs w:val="24"/>
        </w:rPr>
        <w:t>6-7 alunni su 10 esprimono un senso complessivo di</w:t>
      </w:r>
      <w:r w:rsidR="001110D8">
        <w:rPr>
          <w:rFonts w:ascii="Times New Roman" w:hAnsi="Times New Roman" w:cs="Times New Roman"/>
          <w:sz w:val="24"/>
          <w:szCs w:val="24"/>
        </w:rPr>
        <w:t xml:space="preserve"> fiducia verso i propri docenti</w:t>
      </w:r>
    </w:p>
    <w:p w:rsidR="006B26DD" w:rsidRP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6B26DD" w:rsidRDefault="0031231F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1231F">
        <w:rPr>
          <w:rFonts w:ascii="Times New Roman" w:hAnsi="Times New Roman" w:cs="Times New Roman"/>
          <w:sz w:val="24"/>
          <w:szCs w:val="24"/>
        </w:rPr>
        <w:t>Le ragazze, con l’aumentare dell’età, manifestano una lieve ma progressiva riduzione,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31F">
        <w:rPr>
          <w:rFonts w:ascii="Times New Roman" w:hAnsi="Times New Roman" w:cs="Times New Roman"/>
          <w:sz w:val="24"/>
          <w:szCs w:val="24"/>
        </w:rPr>
        <w:t>più accentuata rispetto ai ragazzi, della percezione dell’ “essere accettate per ciò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0D8">
        <w:rPr>
          <w:rFonts w:ascii="Times New Roman" w:hAnsi="Times New Roman" w:cs="Times New Roman"/>
          <w:sz w:val="24"/>
          <w:szCs w:val="24"/>
        </w:rPr>
        <w:t>si è” da parte dei pari</w:t>
      </w:r>
    </w:p>
    <w:p w:rsid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1231F" w:rsidRDefault="00C74A76" w:rsidP="001110D8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35" type="#_x0000_t202" style="position:absolute;left:0;text-align:left;margin-left:153pt;margin-top:.45pt;width:334.05pt;height:237.4pt;z-index:251671552">
            <v:textbox>
              <w:txbxContent>
                <w:p w:rsidR="001110D8" w:rsidRPr="00FA2679" w:rsidRDefault="001110D8" w:rsidP="001110D8">
                  <w:pPr>
                    <w:pStyle w:val="Didascalia"/>
                    <w:rPr>
                      <w:rFonts w:ascii="Arial" w:hAnsi="Arial"/>
                    </w:rPr>
                  </w:pPr>
                  <w:r w:rsidRPr="00FA2679">
                    <w:rPr>
                      <w:rFonts w:ascii="Arial" w:hAnsi="Arial"/>
                    </w:rPr>
                    <w:t>Percentuale di coloro che dichiarano di non aver mai subito atti di bullismo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 w:rsidRPr="00FA2679">
                    <w:rPr>
                      <w:rFonts w:ascii="Arial" w:hAnsi="Arial"/>
                    </w:rPr>
                    <w:t>negli ultimi due mesi, per età e genere</w:t>
                  </w:r>
                </w:p>
                <w:p w:rsidR="001110D8" w:rsidRPr="00E719B8" w:rsidRDefault="001110D8" w:rsidP="001110D8">
                  <w:pPr>
                    <w:spacing w:after="0" w:line="360" w:lineRule="auto"/>
                    <w:contextualSpacing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4029075" cy="2420795"/>
                        <wp:effectExtent l="0" t="0" r="0" b="0"/>
                        <wp:docPr id="20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9580" cy="2421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F4BEE" w:rsidRPr="00EA5725">
        <w:rPr>
          <w:rFonts w:ascii="Times New Roman" w:hAnsi="Times New Roman" w:cs="Times New Roman"/>
          <w:sz w:val="24"/>
          <w:szCs w:val="24"/>
        </w:rPr>
        <w:t>All’età di 11 e 13 anni, 1-2 ragazzi su 10 dichiarano di aver subìto almeno un atto di bullismo negli ultimi 2 mesi.</w:t>
      </w:r>
      <w:r w:rsidR="00EA5725" w:rsidRPr="001110D8">
        <w:rPr>
          <w:rFonts w:ascii="Times New Roman" w:hAnsi="Times New Roman" w:cs="Times New Roman"/>
          <w:sz w:val="24"/>
          <w:szCs w:val="24"/>
        </w:rPr>
        <w:t xml:space="preserve"> </w:t>
      </w:r>
      <w:r w:rsidR="00EA5725" w:rsidRPr="00EA5725">
        <w:rPr>
          <w:rFonts w:ascii="Times New Roman" w:hAnsi="Times New Roman" w:cs="Times New Roman"/>
          <w:sz w:val="24"/>
          <w:szCs w:val="24"/>
        </w:rPr>
        <w:t>I ragazzi di genere maschile e di età inferiore tendono a essere più spesso vittime di atti di bullismo; all’opposto, le ragazze quindicenni sembrano essere i</w:t>
      </w:r>
      <w:r w:rsidR="001110D8">
        <w:rPr>
          <w:rFonts w:ascii="Times New Roman" w:hAnsi="Times New Roman" w:cs="Times New Roman"/>
          <w:sz w:val="24"/>
          <w:szCs w:val="24"/>
        </w:rPr>
        <w:t>l gruppo con il rischio minore</w:t>
      </w:r>
    </w:p>
    <w:p w:rsidR="002342AE" w:rsidRDefault="002342AE" w:rsidP="002342AE">
      <w:pPr>
        <w:spacing w:before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</w:p>
    <w:p w:rsidR="001110D8" w:rsidRDefault="001110D8" w:rsidP="002342AE">
      <w:pPr>
        <w:spacing w:before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</w:p>
    <w:p w:rsidR="00E927FD" w:rsidRDefault="00E927FD" w:rsidP="00E927F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E927FD">
        <w:rPr>
          <w:rFonts w:ascii="Times New Roman" w:hAnsi="Times New Roman" w:cs="Times New Roman"/>
          <w:b/>
          <w:sz w:val="24"/>
          <w:szCs w:val="24"/>
        </w:rPr>
        <w:t>Sport e tempo libero</w:t>
      </w:r>
      <w:r w:rsidR="00170A3D">
        <w:rPr>
          <w:rFonts w:ascii="Times New Roman" w:hAnsi="Times New Roman" w:cs="Times New Roman"/>
          <w:sz w:val="24"/>
          <w:szCs w:val="24"/>
        </w:rPr>
        <w:t>. L</w:t>
      </w:r>
      <w:r w:rsidR="00895ED2">
        <w:rPr>
          <w:rFonts w:ascii="Times New Roman" w:hAnsi="Times New Roman" w:cs="Times New Roman"/>
          <w:sz w:val="24"/>
          <w:szCs w:val="24"/>
        </w:rPr>
        <w:t>’uso di</w:t>
      </w:r>
      <w:r w:rsidR="00895ED2" w:rsidRPr="00895ED2">
        <w:rPr>
          <w:rFonts w:ascii="Times New Roman" w:hAnsi="Times New Roman" w:cs="Times New Roman"/>
          <w:sz w:val="24"/>
          <w:szCs w:val="24"/>
        </w:rPr>
        <w:t xml:space="preserve"> computer e televisione sono forme di svago passive che riducono le esigenze e le opportunità di attività fisica</w:t>
      </w:r>
      <w:r w:rsidR="00895ED2">
        <w:rPr>
          <w:rFonts w:ascii="Times New Roman" w:hAnsi="Times New Roman" w:cs="Times New Roman"/>
          <w:sz w:val="24"/>
          <w:szCs w:val="24"/>
        </w:rPr>
        <w:t>;</w:t>
      </w:r>
      <w:r w:rsidR="00895ED2" w:rsidRPr="00895ED2">
        <w:rPr>
          <w:rFonts w:ascii="Times New Roman" w:hAnsi="Times New Roman" w:cs="Times New Roman"/>
          <w:sz w:val="24"/>
          <w:szCs w:val="24"/>
        </w:rPr>
        <w:t xml:space="preserve"> il tempo speso davanti allo schermo viene considerato come uno dei fattori responsabili dell’incremento del sovrappeso in questa fascia di età</w:t>
      </w:r>
    </w:p>
    <w:p w:rsidR="00895ED2" w:rsidRPr="00895ED2" w:rsidRDefault="00895ED2" w:rsidP="00E927F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F0520F" w:rsidRDefault="00F0520F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0520F">
        <w:rPr>
          <w:rFonts w:ascii="Times New Roman" w:hAnsi="Times New Roman" w:cs="Times New Roman"/>
          <w:sz w:val="24"/>
          <w:szCs w:val="24"/>
        </w:rPr>
        <w:t>La proporzione di adolescenti che non svolge mai attività fisica t</w:t>
      </w:r>
      <w:r w:rsidR="00170A3D">
        <w:rPr>
          <w:rFonts w:ascii="Times New Roman" w:hAnsi="Times New Roman" w:cs="Times New Roman"/>
          <w:sz w:val="24"/>
          <w:szCs w:val="24"/>
        </w:rPr>
        <w:t xml:space="preserve">riplica tra gli 11 e i 15 anni, </w:t>
      </w:r>
      <w:r w:rsidRPr="00F0520F">
        <w:rPr>
          <w:rFonts w:ascii="Times New Roman" w:hAnsi="Times New Roman" w:cs="Times New Roman"/>
          <w:sz w:val="24"/>
          <w:szCs w:val="24"/>
        </w:rPr>
        <w:t>aumenta</w:t>
      </w:r>
      <w:r w:rsidR="00170A3D">
        <w:rPr>
          <w:rFonts w:ascii="Times New Roman" w:hAnsi="Times New Roman" w:cs="Times New Roman"/>
          <w:sz w:val="24"/>
          <w:szCs w:val="24"/>
        </w:rPr>
        <w:t>ndo</w:t>
      </w:r>
      <w:r w:rsidRPr="00F0520F">
        <w:rPr>
          <w:rFonts w:ascii="Times New Roman" w:hAnsi="Times New Roman" w:cs="Times New Roman"/>
          <w:sz w:val="24"/>
          <w:szCs w:val="24"/>
        </w:rPr>
        <w:t>, rispettivamente, dal 6%  al 20%</w:t>
      </w:r>
    </w:p>
    <w:p w:rsidR="006B26DD" w:rsidRP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F0520F" w:rsidRPr="009E3077" w:rsidRDefault="00F0520F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E3077">
        <w:rPr>
          <w:rFonts w:ascii="Times New Roman" w:hAnsi="Times New Roman" w:cs="Times New Roman"/>
          <w:sz w:val="24"/>
          <w:szCs w:val="24"/>
        </w:rPr>
        <w:t>La proporzione di adolescenti che utilizza la TV per un tempo &gt; 2 h/giorno aumenta con l’aumentare dell’età:  22%, 33% e 37% rispettivamente a 11, 13 e 15 anni</w:t>
      </w:r>
    </w:p>
    <w:p w:rsidR="006B26DD" w:rsidRP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F0520F" w:rsidRPr="009E3077" w:rsidRDefault="00F0520F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E3077">
        <w:rPr>
          <w:rFonts w:ascii="Times New Roman" w:hAnsi="Times New Roman" w:cs="Times New Roman"/>
          <w:sz w:val="24"/>
          <w:szCs w:val="24"/>
        </w:rPr>
        <w:t>A 15 anni circa 3 adolescenti su 10 utili</w:t>
      </w:r>
      <w:r w:rsidR="00170A3D">
        <w:rPr>
          <w:rFonts w:ascii="Times New Roman" w:hAnsi="Times New Roman" w:cs="Times New Roman"/>
          <w:sz w:val="24"/>
          <w:szCs w:val="24"/>
        </w:rPr>
        <w:t>z</w:t>
      </w:r>
      <w:r w:rsidRPr="009E3077">
        <w:rPr>
          <w:rFonts w:ascii="Times New Roman" w:hAnsi="Times New Roman" w:cs="Times New Roman"/>
          <w:sz w:val="24"/>
          <w:szCs w:val="24"/>
        </w:rPr>
        <w:t xml:space="preserve">zano il PC per  ≥ 4 ore/giorno </w:t>
      </w:r>
    </w:p>
    <w:p w:rsidR="00170A3D" w:rsidRPr="00170A3D" w:rsidRDefault="00170A3D" w:rsidP="00170A3D">
      <w:pPr>
        <w:spacing w:before="0" w:after="0" w:afterAutospacing="0"/>
        <w:ind w:left="357"/>
        <w:rPr>
          <w:rFonts w:ascii="Times New Roman" w:hAnsi="Times New Roman" w:cs="Times New Roman"/>
          <w:sz w:val="24"/>
          <w:szCs w:val="24"/>
        </w:rPr>
      </w:pPr>
    </w:p>
    <w:p w:rsidR="00E927FD" w:rsidRPr="009E3077" w:rsidRDefault="00E927FD" w:rsidP="006B26DD">
      <w:pPr>
        <w:pStyle w:val="Paragrafoelenco"/>
        <w:numPr>
          <w:ilvl w:val="0"/>
          <w:numId w:val="2"/>
        </w:numPr>
        <w:spacing w:before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E3077">
        <w:rPr>
          <w:rFonts w:ascii="Times New Roman" w:hAnsi="Times New Roman" w:cs="Times New Roman"/>
          <w:sz w:val="24"/>
          <w:szCs w:val="24"/>
        </w:rPr>
        <w:t>Con l’aumentare dell’età aumenta anche la frequenza delle relazioni “a distanza” tra gli adolescenti: la comunicazione quotidiana a 15 anni (66%) è doppia rispetto a quanto avviene a 11 anni (32%)</w:t>
      </w:r>
    </w:p>
    <w:p w:rsidR="00DF4BEE" w:rsidRPr="00895ED2" w:rsidRDefault="00C6406A" w:rsidP="00895ED2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C6406A">
        <w:rPr>
          <w:rFonts w:ascii="Times New Roman" w:hAnsi="Times New Roman" w:cs="Times New Roman"/>
          <w:b/>
          <w:sz w:val="24"/>
          <w:szCs w:val="24"/>
        </w:rPr>
        <w:lastRenderedPageBreak/>
        <w:t>Abitudini alimentari e stato nutrizionale</w:t>
      </w:r>
      <w:r w:rsidR="00895ED2" w:rsidRPr="00895ED2">
        <w:rPr>
          <w:rFonts w:ascii="Times New Roman" w:hAnsi="Times New Roman" w:cs="Times New Roman"/>
          <w:sz w:val="24"/>
          <w:szCs w:val="24"/>
        </w:rPr>
        <w:t>: I comportamenti</w:t>
      </w:r>
      <w:r w:rsidR="00CC61AF">
        <w:rPr>
          <w:rFonts w:ascii="Times New Roman" w:hAnsi="Times New Roman" w:cs="Times New Roman"/>
          <w:sz w:val="24"/>
          <w:szCs w:val="24"/>
        </w:rPr>
        <w:t xml:space="preserve"> alimentari acquisiti in </w:t>
      </w:r>
      <w:r w:rsidR="00895ED2" w:rsidRPr="00895ED2">
        <w:rPr>
          <w:rFonts w:ascii="Times New Roman" w:hAnsi="Times New Roman" w:cs="Times New Roman"/>
          <w:sz w:val="24"/>
          <w:szCs w:val="24"/>
        </w:rPr>
        <w:t>adolescenza sono abitualmente mantenuti da adulti</w:t>
      </w:r>
      <w:r w:rsidR="00895ED2" w:rsidRPr="00895ED2">
        <w:t xml:space="preserve"> </w:t>
      </w:r>
      <w:r w:rsidR="00895ED2" w:rsidRPr="00895ED2">
        <w:rPr>
          <w:rFonts w:ascii="Times New Roman" w:hAnsi="Times New Roman" w:cs="Times New Roman"/>
          <w:sz w:val="24"/>
          <w:szCs w:val="24"/>
        </w:rPr>
        <w:t>e quindi possono avere ricadute sulla prevenzione di malattie sia a medio che a lungo termine</w:t>
      </w:r>
      <w:r w:rsidR="002342AE">
        <w:rPr>
          <w:rFonts w:ascii="Times New Roman" w:hAnsi="Times New Roman" w:cs="Times New Roman"/>
          <w:sz w:val="24"/>
          <w:szCs w:val="24"/>
        </w:rPr>
        <w:t>.</w:t>
      </w:r>
    </w:p>
    <w:p w:rsidR="00B52D2A" w:rsidRPr="00B52D2A" w:rsidRDefault="00B52D2A" w:rsidP="00B52D2A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B71DE" w:rsidRDefault="006B71DE" w:rsidP="00620B7B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B71DE">
        <w:rPr>
          <w:rFonts w:ascii="Times New Roman" w:hAnsi="Times New Roman" w:cs="Times New Roman"/>
          <w:sz w:val="24"/>
          <w:szCs w:val="24"/>
        </w:rPr>
        <w:t>Tra gli 11 e i 15 anni aumenta, quasi raddoppiando, l’abitudine a non fare la colazione mattutina, rispettivamente dal 22% al 37%</w:t>
      </w:r>
    </w:p>
    <w:p w:rsid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6B71DE" w:rsidRPr="00620B7B" w:rsidRDefault="006B71DE" w:rsidP="00620B7B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20B7B">
        <w:rPr>
          <w:rFonts w:ascii="Times New Roman" w:hAnsi="Times New Roman" w:cs="Times New Roman"/>
          <w:sz w:val="24"/>
          <w:szCs w:val="24"/>
        </w:rPr>
        <w:t xml:space="preserve">Solo 1-2 adolescenti su 10 assumono frutta più di una volta al giorno e il </w:t>
      </w:r>
      <w:r w:rsidR="00CC61AF">
        <w:rPr>
          <w:rFonts w:ascii="Times New Roman" w:hAnsi="Times New Roman" w:cs="Times New Roman"/>
          <w:sz w:val="24"/>
          <w:szCs w:val="24"/>
        </w:rPr>
        <w:t xml:space="preserve">suo </w:t>
      </w:r>
      <w:r w:rsidRPr="00620B7B">
        <w:rPr>
          <w:rFonts w:ascii="Times New Roman" w:hAnsi="Times New Roman" w:cs="Times New Roman"/>
          <w:sz w:val="24"/>
          <w:szCs w:val="24"/>
        </w:rPr>
        <w:t>consumo tende a ridursi gradualmente con l’aumentare dell’età</w:t>
      </w:r>
    </w:p>
    <w:p w:rsid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6B71DE" w:rsidRPr="00620B7B" w:rsidRDefault="006B71DE" w:rsidP="00620B7B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20B7B">
        <w:rPr>
          <w:rFonts w:ascii="Times New Roman" w:hAnsi="Times New Roman" w:cs="Times New Roman"/>
          <w:sz w:val="24"/>
          <w:szCs w:val="24"/>
        </w:rPr>
        <w:t>A 11, 13 e 15 anni assumono almeno un piatto di verdura al giorno  rispettivamente il 14%, 14% e 16%</w:t>
      </w:r>
      <w:r w:rsidR="00CC61AF">
        <w:rPr>
          <w:rFonts w:ascii="Times New Roman" w:hAnsi="Times New Roman" w:cs="Times New Roman"/>
          <w:sz w:val="24"/>
          <w:szCs w:val="24"/>
        </w:rPr>
        <w:t xml:space="preserve"> degli adolescenti</w:t>
      </w:r>
    </w:p>
    <w:p w:rsid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6B71DE" w:rsidRPr="006B71DE" w:rsidRDefault="006B71DE" w:rsidP="00620B7B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20B7B">
        <w:rPr>
          <w:rFonts w:ascii="Times New Roman" w:hAnsi="Times New Roman" w:cs="Times New Roman"/>
          <w:sz w:val="24"/>
          <w:szCs w:val="24"/>
        </w:rPr>
        <w:t>Circa 3 adolescenti su 10 consumano ≥ 1 volta al giorno dolci, caramelle o cioccolato</w:t>
      </w:r>
    </w:p>
    <w:p w:rsid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6B71DE" w:rsidRPr="006B71DE" w:rsidRDefault="006B71DE" w:rsidP="00620B7B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20B7B">
        <w:rPr>
          <w:rFonts w:ascii="Times New Roman" w:hAnsi="Times New Roman" w:cs="Times New Roman"/>
          <w:sz w:val="24"/>
          <w:szCs w:val="24"/>
        </w:rPr>
        <w:t>Circa 2 adolescenti su 10 consumano ≥ 1 volta al giorno bibite zuccherate</w:t>
      </w:r>
    </w:p>
    <w:p w:rsid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6B71DE" w:rsidRPr="00620B7B" w:rsidRDefault="006B71DE" w:rsidP="00620B7B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20B7B">
        <w:rPr>
          <w:rFonts w:ascii="Times New Roman" w:hAnsi="Times New Roman" w:cs="Times New Roman"/>
          <w:sz w:val="24"/>
          <w:szCs w:val="24"/>
        </w:rPr>
        <w:t>Tra gli 11 e i 15 anni si osserva una lieve riduzione del sovrappeso, mentre l’obesità pare resti sostanzialmente invariata nelle 3 età</w:t>
      </w:r>
    </w:p>
    <w:p w:rsidR="006B26DD" w:rsidRDefault="006B26DD" w:rsidP="006B26DD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481842" w:rsidRPr="00481842" w:rsidRDefault="00A423F5" w:rsidP="00481842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A423F5">
        <w:rPr>
          <w:rFonts w:ascii="Times New Roman" w:hAnsi="Times New Roman" w:cs="Times New Roman"/>
          <w:sz w:val="24"/>
          <w:szCs w:val="24"/>
        </w:rPr>
        <w:t>Si regi</w:t>
      </w:r>
      <w:r>
        <w:rPr>
          <w:rFonts w:ascii="Times New Roman" w:hAnsi="Times New Roman" w:cs="Times New Roman"/>
          <w:sz w:val="24"/>
          <w:szCs w:val="24"/>
        </w:rPr>
        <w:t xml:space="preserve">stra un’evidente sottostima del proprio </w:t>
      </w:r>
      <w:r w:rsidRPr="00A423F5">
        <w:rPr>
          <w:rFonts w:ascii="Times New Roman" w:hAnsi="Times New Roman" w:cs="Times New Roman"/>
          <w:sz w:val="24"/>
          <w:szCs w:val="24"/>
        </w:rPr>
        <w:t>eccesso ponderale da parte degli alunni</w:t>
      </w:r>
      <w:r w:rsidR="00481842">
        <w:rPr>
          <w:rFonts w:ascii="Times New Roman" w:hAnsi="Times New Roman" w:cs="Times New Roman"/>
          <w:sz w:val="24"/>
          <w:szCs w:val="24"/>
        </w:rPr>
        <w:t xml:space="preserve">: </w:t>
      </w:r>
      <w:r w:rsidR="00481842" w:rsidRPr="00481842">
        <w:rPr>
          <w:rFonts w:ascii="Times New Roman" w:hAnsi="Times New Roman" w:cs="Times New Roman"/>
          <w:sz w:val="24"/>
          <w:szCs w:val="24"/>
        </w:rPr>
        <w:t>su 10 adolescenti sovrappeso-obesi 4 non si sentono tali</w:t>
      </w:r>
    </w:p>
    <w:p w:rsidR="00D432A3" w:rsidRPr="009807AA" w:rsidRDefault="00D432A3" w:rsidP="009807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D432A3" w:rsidRDefault="00D432A3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32A3" w:rsidRPr="00297738" w:rsidRDefault="00D432A3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5F5B" w:rsidRDefault="00C74A76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74A76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37" type="#_x0000_t202" style="position:absolute;margin-left:34.05pt;margin-top:7.35pt;width:406.5pt;height:249.1pt;z-index:251673600">
            <v:textbox>
              <w:txbxContent>
                <w:p w:rsidR="00CC61AF" w:rsidRPr="009E0B9D" w:rsidRDefault="00CC61AF" w:rsidP="00CC61AF">
                  <w:pPr>
                    <w:spacing w:before="0" w:after="0" w:afterAutospacing="0"/>
                    <w:ind w:left="709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E0B9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Distri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buzione percentuale,</w:t>
                  </w:r>
                  <w:r w:rsidRPr="009E0B9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per classe di IMC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9E0B9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della qualità della percezione del proprio stato nutrizionale</w:t>
                  </w:r>
                </w:p>
                <w:p w:rsidR="00CC61AF" w:rsidRPr="003A2FE1" w:rsidRDefault="00CC61AF" w:rsidP="00CC61AF">
                  <w:pPr>
                    <w:ind w:firstLine="708"/>
                    <w:rPr>
                      <w:noProof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4581525" cy="2752725"/>
                        <wp:effectExtent l="0" t="0" r="0" b="0"/>
                        <wp:docPr id="44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81525" cy="2752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205F5B" w:rsidRDefault="00205F5B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5F5B" w:rsidRDefault="00205F5B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5F5B" w:rsidRDefault="00205F5B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5F5B" w:rsidRDefault="00205F5B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5F5B" w:rsidRDefault="00205F5B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61AF" w:rsidRDefault="00CC61AF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61AF" w:rsidRDefault="00CC61AF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61AF" w:rsidRDefault="00CC61AF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61AF" w:rsidRDefault="00CC61AF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61AF" w:rsidRDefault="00CC61AF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61AF" w:rsidRDefault="00CC61AF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61AF" w:rsidRDefault="00CC61AF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61AF" w:rsidRDefault="00CC61AF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5F5B" w:rsidRPr="0080242B" w:rsidRDefault="009807AA" w:rsidP="0080242B">
      <w:pPr>
        <w:spacing w:before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 w:rsidRPr="009807AA">
        <w:rPr>
          <w:rFonts w:ascii="Times New Roman" w:hAnsi="Times New Roman" w:cs="Times New Roman"/>
          <w:b/>
          <w:sz w:val="24"/>
          <w:szCs w:val="24"/>
        </w:rPr>
        <w:lastRenderedPageBreak/>
        <w:t>Comportamenti a rischio</w:t>
      </w:r>
      <w:r w:rsidR="0080242B" w:rsidRPr="00816FDE">
        <w:rPr>
          <w:rFonts w:ascii="Times New Roman" w:hAnsi="Times New Roman" w:cs="Times New Roman"/>
          <w:sz w:val="24"/>
          <w:szCs w:val="24"/>
        </w:rPr>
        <w:t>. I</w:t>
      </w:r>
      <w:r w:rsidR="0080242B" w:rsidRPr="0080242B">
        <w:rPr>
          <w:rFonts w:ascii="Times New Roman" w:hAnsi="Times New Roman" w:cs="Times New Roman"/>
          <w:sz w:val="24"/>
          <w:szCs w:val="24"/>
        </w:rPr>
        <w:t>n ques</w:t>
      </w:r>
      <w:r w:rsidR="0080242B">
        <w:rPr>
          <w:rFonts w:ascii="Times New Roman" w:hAnsi="Times New Roman" w:cs="Times New Roman"/>
          <w:sz w:val="24"/>
          <w:szCs w:val="24"/>
        </w:rPr>
        <w:t xml:space="preserve">to periodo della vita </w:t>
      </w:r>
      <w:r w:rsidR="0080242B" w:rsidRPr="0080242B">
        <w:rPr>
          <w:rFonts w:ascii="Times New Roman" w:hAnsi="Times New Roman" w:cs="Times New Roman"/>
          <w:sz w:val="24"/>
          <w:szCs w:val="24"/>
        </w:rPr>
        <w:t>le relazioni sociali</w:t>
      </w:r>
      <w:r w:rsidR="0080242B">
        <w:rPr>
          <w:rFonts w:ascii="Times New Roman" w:hAnsi="Times New Roman" w:cs="Times New Roman"/>
          <w:sz w:val="24"/>
          <w:szCs w:val="24"/>
        </w:rPr>
        <w:t xml:space="preserve"> subiscono cambiamenti radicali: </w:t>
      </w:r>
      <w:r w:rsidR="0080242B" w:rsidRPr="0080242B">
        <w:rPr>
          <w:rFonts w:ascii="Times New Roman" w:hAnsi="Times New Roman" w:cs="Times New Roman"/>
          <w:sz w:val="24"/>
          <w:szCs w:val="24"/>
        </w:rPr>
        <w:t xml:space="preserve"> i pari acquisiscono sempre maggiore importanza e aumenta la probabilità di sperimentare e adottare comportamenti che possono avere conseguenze sulla salute. Fra questi l’uso di sostanze lecite, come il tabacco e l’alcol, o illecite quali la cannabis o altre sostanze psicoattive. </w:t>
      </w:r>
    </w:p>
    <w:p w:rsidR="00205F5B" w:rsidRDefault="00205F5B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590B" w:rsidRDefault="006D590B" w:rsidP="00CE375B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CE375B">
        <w:rPr>
          <w:rFonts w:ascii="Times New Roman" w:hAnsi="Times New Roman" w:cs="Times New Roman"/>
          <w:sz w:val="24"/>
          <w:szCs w:val="24"/>
        </w:rPr>
        <w:t>L’abitudine al fumo aumenta esponenzialmente con l’età: a 15 anni già 1 adolescente su 10 fuma quotidianamente</w:t>
      </w:r>
    </w:p>
    <w:p w:rsidR="00CE375B" w:rsidRPr="00CE375B" w:rsidRDefault="00CE375B" w:rsidP="00CE375B">
      <w:pPr>
        <w:spacing w:before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</w:p>
    <w:p w:rsidR="00927502" w:rsidRPr="00CE375B" w:rsidRDefault="0021073F" w:rsidP="00CE375B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Anche i</w:t>
      </w:r>
      <w:r w:rsidR="00BB47F2" w:rsidRPr="00CE375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F2" w:rsidRPr="00CE375B">
        <w:rPr>
          <w:rFonts w:ascii="Times New Roman" w:hAnsi="Times New Roman" w:cs="Times New Roman"/>
          <w:sz w:val="24"/>
          <w:szCs w:val="24"/>
        </w:rPr>
        <w:t>consumo di alcol aumenta sensibilmente con l’età: a 15 anni, il 6% circa degli adolescenti assume alcol con cadenza quotidiana</w:t>
      </w:r>
      <w:r w:rsidR="00927502" w:rsidRPr="00CE37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Durante il</w:t>
      </w:r>
      <w:r w:rsidR="00927502" w:rsidRPr="00CE375B">
        <w:rPr>
          <w:rFonts w:ascii="Times New Roman" w:hAnsi="Times New Roman" w:cs="Times New Roman"/>
          <w:sz w:val="24"/>
          <w:szCs w:val="24"/>
        </w:rPr>
        <w:t xml:space="preserve"> fine settimana, inoltre, il consumo di alcol aumenta in maniera rilevante in tutti i gruppi di età</w:t>
      </w:r>
    </w:p>
    <w:p w:rsidR="00CE375B" w:rsidRDefault="00CE375B" w:rsidP="00CE375B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593A8B" w:rsidRPr="00CE375B" w:rsidRDefault="00593A8B" w:rsidP="00CE375B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CE375B">
        <w:rPr>
          <w:rFonts w:ascii="Times New Roman" w:hAnsi="Times New Roman" w:cs="Times New Roman"/>
          <w:sz w:val="24"/>
          <w:szCs w:val="24"/>
        </w:rPr>
        <w:t xml:space="preserve">A 15 anni, più di 1 ragazzo su </w:t>
      </w:r>
      <w:smartTag w:uri="urn:schemas-microsoft-com:office:smarttags" w:element="metricconverter">
        <w:smartTagPr>
          <w:attr w:name="ProductID" w:val="10 ha"/>
        </w:smartTagPr>
        <w:r w:rsidRPr="00CE375B">
          <w:rPr>
            <w:rFonts w:ascii="Times New Roman" w:hAnsi="Times New Roman" w:cs="Times New Roman"/>
            <w:sz w:val="24"/>
            <w:szCs w:val="24"/>
          </w:rPr>
          <w:t>10 ha</w:t>
        </w:r>
      </w:smartTag>
      <w:r w:rsidRPr="00CE375B">
        <w:rPr>
          <w:rFonts w:ascii="Times New Roman" w:hAnsi="Times New Roman" w:cs="Times New Roman"/>
          <w:sz w:val="24"/>
          <w:szCs w:val="24"/>
        </w:rPr>
        <w:t xml:space="preserve"> già sperimentato almeno 2 volte lo stato di ubriachezza; il fenomeno, sebbene inferiore,  è già misurabile a 13 ed anche ad 11 anni</w:t>
      </w:r>
    </w:p>
    <w:p w:rsidR="00CE375B" w:rsidRDefault="00CE375B" w:rsidP="00CE375B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913B44" w:rsidRPr="00CE375B" w:rsidRDefault="00913B44" w:rsidP="00CE375B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CE375B">
        <w:rPr>
          <w:rFonts w:ascii="Times New Roman" w:hAnsi="Times New Roman" w:cs="Times New Roman"/>
          <w:sz w:val="24"/>
          <w:szCs w:val="24"/>
        </w:rPr>
        <w:t xml:space="preserve">A 15 anni circa 4 ragazzi su 10 dichiarano di aver fatto esperienza del </w:t>
      </w:r>
      <w:proofErr w:type="spellStart"/>
      <w:r w:rsidRPr="0021073F">
        <w:rPr>
          <w:rFonts w:ascii="Times New Roman" w:hAnsi="Times New Roman" w:cs="Times New Roman"/>
          <w:i/>
          <w:sz w:val="24"/>
          <w:szCs w:val="24"/>
        </w:rPr>
        <w:t>binge</w:t>
      </w:r>
      <w:proofErr w:type="spellEnd"/>
      <w:r w:rsidRPr="002107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073F">
        <w:rPr>
          <w:rFonts w:ascii="Times New Roman" w:hAnsi="Times New Roman" w:cs="Times New Roman"/>
          <w:i/>
          <w:sz w:val="24"/>
          <w:szCs w:val="24"/>
        </w:rPr>
        <w:t>drinking</w:t>
      </w:r>
      <w:proofErr w:type="spellEnd"/>
    </w:p>
    <w:p w:rsidR="00CE375B" w:rsidRDefault="00C74A76" w:rsidP="00CE375B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38" type="#_x0000_t202" style="position:absolute;margin-left:-7.95pt;margin-top:22.1pt;width:474pt;height:288.4pt;z-index:251674624">
            <v:textbox>
              <w:txbxContent>
                <w:p w:rsidR="007F7BBC" w:rsidRPr="00EC3468" w:rsidRDefault="007F7BBC" w:rsidP="007F7BBC">
                  <w:pPr>
                    <w:pStyle w:val="didascalia0"/>
                    <w:spacing w:line="240" w:lineRule="auto"/>
                    <w:ind w:left="426" w:right="197"/>
                    <w:rPr>
                      <w:rFonts w:ascii="Arial" w:hAnsi="Arial"/>
                      <w:bCs/>
                    </w:rPr>
                  </w:pPr>
                  <w:r w:rsidRPr="00EC3468">
                    <w:rPr>
                      <w:rFonts w:ascii="Arial" w:hAnsi="Arial"/>
                      <w:bCs/>
                    </w:rPr>
                    <w:t>Percentuale di coloro che dichiarano di aver consumato 6 bicchieri o più di bevande alcoliche, anche diverse, in un’unica occasione</w:t>
                  </w:r>
                  <w:r>
                    <w:rPr>
                      <w:rFonts w:ascii="Arial" w:hAnsi="Arial"/>
                      <w:bCs/>
                    </w:rPr>
                    <w:t xml:space="preserve"> (</w:t>
                  </w:r>
                  <w:proofErr w:type="spellStart"/>
                  <w:r>
                    <w:rPr>
                      <w:rFonts w:ascii="Arial" w:hAnsi="Arial"/>
                      <w:bCs/>
                    </w:rPr>
                    <w:t>Binge</w:t>
                  </w:r>
                  <w:proofErr w:type="spellEnd"/>
                  <w:r>
                    <w:rPr>
                      <w:rFonts w:ascii="Arial" w:hAnsi="Arial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Cs/>
                    </w:rPr>
                    <w:t>Drinking</w:t>
                  </w:r>
                  <w:proofErr w:type="spellEnd"/>
                  <w:r>
                    <w:rPr>
                      <w:rFonts w:ascii="Arial" w:hAnsi="Arial"/>
                      <w:bCs/>
                    </w:rPr>
                    <w:t>)</w:t>
                  </w:r>
                  <w:r w:rsidRPr="00EC3468">
                    <w:rPr>
                      <w:rFonts w:ascii="Arial" w:hAnsi="Arial"/>
                      <w:bCs/>
                    </w:rPr>
                    <w:t xml:space="preserve"> (</w:t>
                  </w:r>
                  <w:r>
                    <w:rPr>
                      <w:rFonts w:ascii="Arial" w:hAnsi="Arial"/>
                      <w:bCs/>
                    </w:rPr>
                    <w:t xml:space="preserve">in </w:t>
                  </w:r>
                  <w:r w:rsidRPr="00EC3468">
                    <w:rPr>
                      <w:rFonts w:ascii="Arial" w:hAnsi="Arial"/>
                      <w:bCs/>
                    </w:rPr>
                    <w:t>una serata, una festa, da solo, ecc..), negli ultimi 12 mesi, per genere</w:t>
                  </w:r>
                </w:p>
                <w:p w:rsidR="007F7BBC" w:rsidRPr="00A67C2E" w:rsidRDefault="007F7BBC" w:rsidP="007F7BBC">
                  <w:pPr>
                    <w:ind w:firstLine="708"/>
                    <w:rPr>
                      <w:noProof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5381625" cy="2690813"/>
                        <wp:effectExtent l="0" t="0" r="0" b="0"/>
                        <wp:docPr id="56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81625" cy="2690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7F7BBC" w:rsidRDefault="007F7BBC" w:rsidP="00CE375B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7F7BBC" w:rsidRDefault="007F7BBC" w:rsidP="00CE375B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7F7BBC" w:rsidRDefault="007F7BBC" w:rsidP="00CE375B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E9420B" w:rsidRDefault="00E9420B" w:rsidP="00CE375B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CE375B">
        <w:rPr>
          <w:rFonts w:ascii="Times New Roman" w:hAnsi="Times New Roman" w:cs="Times New Roman"/>
          <w:sz w:val="24"/>
          <w:szCs w:val="24"/>
        </w:rPr>
        <w:t xml:space="preserve">A 15 anni, circa 1 adolescente su </w:t>
      </w:r>
      <w:smartTag w:uri="urn:schemas-microsoft-com:office:smarttags" w:element="metricconverter">
        <w:smartTagPr>
          <w:attr w:name="ProductID" w:val="10 ha"/>
        </w:smartTagPr>
        <w:r w:rsidRPr="00CE375B">
          <w:rPr>
            <w:rFonts w:ascii="Times New Roman" w:hAnsi="Times New Roman" w:cs="Times New Roman"/>
            <w:sz w:val="24"/>
            <w:szCs w:val="24"/>
          </w:rPr>
          <w:t>10 ha</w:t>
        </w:r>
      </w:smartTag>
      <w:r w:rsidRPr="00CE375B">
        <w:rPr>
          <w:rFonts w:ascii="Times New Roman" w:hAnsi="Times New Roman" w:cs="Times New Roman"/>
          <w:sz w:val="24"/>
          <w:szCs w:val="24"/>
        </w:rPr>
        <w:t xml:space="preserve"> già fatto uso di cannabis: sono “consumatori abituali” di cannabis il 2% circa dei ragazzi quindicenni</w:t>
      </w:r>
    </w:p>
    <w:p w:rsidR="007F7BBC" w:rsidRPr="00CE375B" w:rsidRDefault="007F7BBC" w:rsidP="007F7BBC">
      <w:pPr>
        <w:spacing w:before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</w:p>
    <w:p w:rsidR="00BB47F2" w:rsidRDefault="007F7BBC" w:rsidP="00CE375B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857B9" w:rsidRPr="00CE375B">
        <w:rPr>
          <w:rFonts w:ascii="Times New Roman" w:hAnsi="Times New Roman" w:cs="Times New Roman"/>
          <w:sz w:val="24"/>
          <w:szCs w:val="24"/>
        </w:rPr>
        <w:t xml:space="preserve"> 15 anni, circa 3 ragazzi su 10 e 1 ragazza su 10 dichiarano di avere avuto rapporti sessuali</w:t>
      </w:r>
      <w:r w:rsidR="00CE375B" w:rsidRPr="00CE375B">
        <w:rPr>
          <w:rFonts w:ascii="Times New Roman" w:hAnsi="Times New Roman" w:cs="Times New Roman"/>
          <w:sz w:val="24"/>
          <w:szCs w:val="24"/>
        </w:rPr>
        <w:t>; l’uso del profilattico non sembra essere un’abitudine consolidata né tra i ragazzi né, tantomeno, tra le ragazze</w:t>
      </w:r>
    </w:p>
    <w:p w:rsidR="00816FDE" w:rsidRDefault="00816FDE" w:rsidP="00816F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16FDE">
        <w:rPr>
          <w:rFonts w:ascii="Times New Roman" w:hAnsi="Times New Roman" w:cs="Times New Roman"/>
          <w:b/>
          <w:sz w:val="24"/>
          <w:szCs w:val="24"/>
        </w:rPr>
        <w:lastRenderedPageBreak/>
        <w:t>Salute e benessere</w:t>
      </w:r>
      <w:r w:rsidR="00095E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5EFE">
        <w:rPr>
          <w:rFonts w:ascii="Times New Roman" w:hAnsi="Times New Roman" w:cs="Times New Roman"/>
          <w:sz w:val="24"/>
          <w:szCs w:val="24"/>
        </w:rPr>
        <w:t>La salute percepita è un aspetto importante che ha a che fare con la qualità della vita dei ragazzi: H</w:t>
      </w:r>
      <w:r w:rsidR="00095EFE" w:rsidRPr="00095EFE">
        <w:rPr>
          <w:rFonts w:ascii="Times New Roman" w:hAnsi="Times New Roman" w:cs="Times New Roman"/>
          <w:sz w:val="24"/>
          <w:szCs w:val="24"/>
        </w:rPr>
        <w:t xml:space="preserve">BSC </w:t>
      </w:r>
      <w:r w:rsidR="00095EFE">
        <w:rPr>
          <w:rFonts w:ascii="Times New Roman" w:hAnsi="Times New Roman" w:cs="Times New Roman"/>
          <w:sz w:val="24"/>
          <w:szCs w:val="24"/>
        </w:rPr>
        <w:t xml:space="preserve">monitora questo aspetto </w:t>
      </w:r>
      <w:r w:rsidR="00095EFE" w:rsidRPr="00095EFE">
        <w:rPr>
          <w:rFonts w:ascii="Times New Roman" w:hAnsi="Times New Roman" w:cs="Times New Roman"/>
          <w:sz w:val="24"/>
          <w:szCs w:val="24"/>
        </w:rPr>
        <w:t>in un momento centrale dello sviluppo dell</w:t>
      </w:r>
      <w:r w:rsidR="00095EFE">
        <w:rPr>
          <w:rFonts w:ascii="Times New Roman" w:hAnsi="Times New Roman" w:cs="Times New Roman"/>
          <w:sz w:val="24"/>
          <w:szCs w:val="24"/>
        </w:rPr>
        <w:t>’adolescente</w:t>
      </w:r>
      <w:r w:rsidR="00095EFE" w:rsidRPr="00095EFE">
        <w:rPr>
          <w:rFonts w:ascii="Times New Roman" w:hAnsi="Times New Roman" w:cs="Times New Roman"/>
          <w:sz w:val="24"/>
          <w:szCs w:val="24"/>
        </w:rPr>
        <w:t>, basandosi sull’auto-percezione del proprio stato di salute e del proprio benessere psicofisico più che sulla frequenza di malattia</w:t>
      </w:r>
      <w:r w:rsidR="00095EFE">
        <w:rPr>
          <w:rFonts w:ascii="Times New Roman" w:hAnsi="Times New Roman" w:cs="Times New Roman"/>
          <w:sz w:val="24"/>
          <w:szCs w:val="24"/>
        </w:rPr>
        <w:t>.</w:t>
      </w:r>
    </w:p>
    <w:p w:rsidR="003A1BB6" w:rsidRDefault="003A1BB6" w:rsidP="00352139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352139">
        <w:rPr>
          <w:rFonts w:ascii="Times New Roman" w:hAnsi="Times New Roman" w:cs="Times New Roman"/>
          <w:sz w:val="24"/>
          <w:szCs w:val="24"/>
        </w:rPr>
        <w:t>In qualsiasi gruppo di età, almeno 9 adolescenti su 10 dichiarano che la propria salute è buona o eccellente; all’età di 15 anni, le ragazze sembrano mostrare un minimo di preoccupazione in più per la propria salute rispetto ai loro coetanei dell’altro sesso</w:t>
      </w:r>
    </w:p>
    <w:p w:rsidR="003B42AA" w:rsidRPr="003A1BB6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021765" w:rsidP="003B42AA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352139">
        <w:rPr>
          <w:rFonts w:ascii="Times New Roman" w:hAnsi="Times New Roman" w:cs="Times New Roman"/>
          <w:sz w:val="24"/>
          <w:szCs w:val="24"/>
        </w:rPr>
        <w:t>A 15 anni, 3 adolescenti su 10 esprimono una poco soddisfacente  percezione del proprio benessere ( ≠ salute)</w:t>
      </w: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402550" w:rsidRPr="003B42AA" w:rsidRDefault="00402550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Pr="003B42AA" w:rsidRDefault="00C74A76" w:rsidP="003B42AA">
      <w:pPr>
        <w:spacing w:before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39" type="#_x0000_t202" style="position:absolute;left:0;text-align:left;margin-left:-3.2pt;margin-top:10.4pt;width:434.25pt;height:285.2pt;z-index:251675648">
            <v:textbox style="mso-fit-shape-to-text:t">
              <w:txbxContent>
                <w:p w:rsidR="003B42AA" w:rsidRPr="00BA448F" w:rsidRDefault="003B42AA" w:rsidP="003B42AA">
                  <w:pPr>
                    <w:pStyle w:val="Didascalia"/>
                    <w:tabs>
                      <w:tab w:val="left" w:pos="7088"/>
                      <w:tab w:val="left" w:pos="7655"/>
                    </w:tabs>
                    <w:ind w:left="284" w:right="450"/>
                    <w:rPr>
                      <w:rFonts w:ascii="Arial" w:hAnsi="Arial"/>
                    </w:rPr>
                  </w:pPr>
                  <w:r w:rsidRPr="00BA448F">
                    <w:rPr>
                      <w:rFonts w:ascii="Arial" w:hAnsi="Arial"/>
                    </w:rPr>
                    <w:t xml:space="preserve">Percentuale di coloro che dichiarano di </w:t>
                  </w:r>
                  <w:r>
                    <w:rPr>
                      <w:rFonts w:ascii="Arial" w:hAnsi="Arial"/>
                    </w:rPr>
                    <w:t xml:space="preserve"> s</w:t>
                  </w:r>
                  <w:r w:rsidRPr="00BA448F">
                    <w:rPr>
                      <w:rFonts w:ascii="Arial" w:hAnsi="Arial"/>
                    </w:rPr>
                    <w:t xml:space="preserve">offrire ogni giorno di almeno un </w:t>
                  </w:r>
                  <w:r w:rsidR="00CA343A">
                    <w:rPr>
                      <w:rFonts w:ascii="Arial" w:hAnsi="Arial"/>
                    </w:rPr>
                    <w:t>s</w:t>
                  </w:r>
                  <w:r w:rsidRPr="00BA448F">
                    <w:rPr>
                      <w:rFonts w:ascii="Arial" w:hAnsi="Arial"/>
                    </w:rPr>
                    <w:t>intomo (somatico) tra: mal di testa, mal di stomaco, mal di schiena, difficoltà ad addormentarsi, senso di vertigini</w:t>
                  </w:r>
                </w:p>
                <w:p w:rsidR="003B42AA" w:rsidRPr="00C217AB" w:rsidRDefault="003B42AA" w:rsidP="003B42AA">
                  <w:pPr>
                    <w:ind w:firstLine="708"/>
                    <w:rPr>
                      <w:noProof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4581525" cy="2752725"/>
                        <wp:effectExtent l="0" t="0" r="0" b="0"/>
                        <wp:docPr id="68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81525" cy="2752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</w:p>
    <w:p w:rsidR="003B42AA" w:rsidRDefault="003B42AA" w:rsidP="003B42AA">
      <w:pPr>
        <w:spacing w:before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</w:p>
    <w:p w:rsidR="003B42AA" w:rsidRDefault="00A62806" w:rsidP="003B42AA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352139">
        <w:rPr>
          <w:rFonts w:ascii="Times New Roman" w:hAnsi="Times New Roman" w:cs="Times New Roman"/>
          <w:sz w:val="24"/>
          <w:szCs w:val="24"/>
        </w:rPr>
        <w:t>A qualsiasi età, su 10 adolescenti  6-7 riferiscono uno dei sintomi sotto riportati  ≥  1 volta a settimana, mentre circa 3 su 10 li riferiscono quotidianamente: avere mal di testa, avere mal di stomaco, avere mal di schiena, sentirsi giù, sentirsi irritabile o di cattivo umore, sentirsi nervoso, avere difficoltà ad addormentarsi, avere senso di vertigini</w:t>
      </w:r>
    </w:p>
    <w:p w:rsidR="003B42AA" w:rsidRDefault="003B42AA" w:rsidP="003B42AA">
      <w:pPr>
        <w:spacing w:before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</w:p>
    <w:p w:rsidR="003B42AA" w:rsidRPr="003B42AA" w:rsidRDefault="003B42AA" w:rsidP="003B42AA">
      <w:pPr>
        <w:spacing w:before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</w:p>
    <w:p w:rsidR="003A1BB6" w:rsidRPr="00352139" w:rsidRDefault="00AA2F00" w:rsidP="00352139">
      <w:pPr>
        <w:numPr>
          <w:ilvl w:val="0"/>
          <w:numId w:val="3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352139">
        <w:rPr>
          <w:rFonts w:ascii="Times New Roman" w:hAnsi="Times New Roman" w:cs="Times New Roman"/>
          <w:sz w:val="24"/>
          <w:szCs w:val="24"/>
        </w:rPr>
        <w:t>2-3 adolescenti su 10 hanno assunto &gt; 1 farmaco nel mese precedente l’indagine</w:t>
      </w:r>
    </w:p>
    <w:p w:rsidR="00816FDE" w:rsidRPr="00CE375B" w:rsidRDefault="00816FDE" w:rsidP="00816FDE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205F5B" w:rsidRDefault="00205F5B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71F8" w:rsidRDefault="002E7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1842" w:rsidRPr="00CA343A" w:rsidRDefault="00CA343A" w:rsidP="00CA3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43A">
        <w:rPr>
          <w:rFonts w:ascii="Times New Roman" w:hAnsi="Times New Roman" w:cs="Times New Roman"/>
          <w:b/>
          <w:sz w:val="24"/>
          <w:szCs w:val="24"/>
        </w:rPr>
        <w:lastRenderedPageBreak/>
        <w:t>Confronto, su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A343A">
        <w:rPr>
          <w:rFonts w:ascii="Times New Roman" w:hAnsi="Times New Roman" w:cs="Times New Roman"/>
          <w:b/>
          <w:sz w:val="24"/>
          <w:szCs w:val="24"/>
        </w:rPr>
        <w:t xml:space="preserve"> principali</w:t>
      </w:r>
      <w:r>
        <w:rPr>
          <w:rFonts w:ascii="Times New Roman" w:hAnsi="Times New Roman" w:cs="Times New Roman"/>
          <w:b/>
          <w:sz w:val="24"/>
          <w:szCs w:val="24"/>
        </w:rPr>
        <w:t xml:space="preserve"> indicatori,</w:t>
      </w:r>
      <w:r w:rsidRPr="00CA343A">
        <w:rPr>
          <w:rFonts w:ascii="Times New Roman" w:hAnsi="Times New Roman" w:cs="Times New Roman"/>
          <w:b/>
          <w:sz w:val="24"/>
          <w:szCs w:val="24"/>
        </w:rPr>
        <w:t xml:space="preserve"> tra la situazione campana e quella nazionale</w:t>
      </w:r>
    </w:p>
    <w:p w:rsidR="00481842" w:rsidRPr="00481842" w:rsidRDefault="00C74A76" w:rsidP="00481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40" type="#_x0000_t202" style="position:absolute;margin-left:42.3pt;margin-top:4.85pt;width:403.05pt;height:330.75pt;z-index:251676672">
            <v:textbox style="mso-next-textbox:#_x0000_s1040">
              <w:txbxContent>
                <w:p w:rsidR="00CA343A" w:rsidRDefault="00CA343A" w:rsidP="00CA343A">
                  <w:pPr>
                    <w:ind w:left="360" w:hanging="360"/>
                    <w:rPr>
                      <w:rFonts w:ascii="Arial" w:hAnsi="Arial"/>
                      <w:b/>
                      <w:u w:val="single"/>
                    </w:rPr>
                  </w:pPr>
                  <w:r>
                    <w:rPr>
                      <w:rFonts w:ascii="Arial" w:hAnsi="Arial"/>
                      <w:b/>
                      <w:u w:val="single"/>
                    </w:rPr>
                    <w:t>Quindicenni – Confronto dati regionali e nazionali – Maschi</w:t>
                  </w:r>
                </w:p>
                <w:p w:rsidR="00CA343A" w:rsidRPr="00400098" w:rsidRDefault="00CA343A" w:rsidP="00CA343A">
                  <w:pPr>
                    <w:ind w:left="360" w:hanging="360"/>
                    <w:rPr>
                      <w:noProof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5042096" cy="3562350"/>
                        <wp:effectExtent l="0" t="0" r="0" b="0"/>
                        <wp:docPr id="80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2096" cy="3562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C74A76">
        <w:rPr>
          <w:noProof/>
        </w:rPr>
        <w:pict>
          <v:shape id="_x0000_s1028" type="#_x0000_t202" style="position:absolute;margin-left:40.8pt;margin-top:361.1pt;width:409.8pt;height:332.1pt;z-index:251662336">
            <v:textbox style="mso-next-textbox:#_x0000_s1028">
              <w:txbxContent>
                <w:p w:rsidR="00D936DF" w:rsidRDefault="00D936DF" w:rsidP="00076665">
                  <w:pPr>
                    <w:ind w:left="360" w:hanging="360"/>
                    <w:rPr>
                      <w:rFonts w:ascii="Arial" w:hAnsi="Arial"/>
                      <w:b/>
                      <w:u w:val="single"/>
                    </w:rPr>
                  </w:pPr>
                  <w:r>
                    <w:rPr>
                      <w:rFonts w:ascii="Arial" w:hAnsi="Arial"/>
                      <w:b/>
                      <w:u w:val="single"/>
                    </w:rPr>
                    <w:t>Quindicenni – Confronto dati regionali e nazionali – Femmine</w:t>
                  </w:r>
                </w:p>
                <w:p w:rsidR="00D936DF" w:rsidRPr="005F091D" w:rsidRDefault="00D936DF" w:rsidP="005F091D">
                  <w:pPr>
                    <w:ind w:left="360" w:hanging="360"/>
                    <w:rPr>
                      <w:noProof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5124450" cy="3620536"/>
                        <wp:effectExtent l="0" t="0" r="0" b="0"/>
                        <wp:docPr id="5" name="Immagin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32592" cy="3626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481842" w:rsidRPr="00481842" w:rsidRDefault="00481842" w:rsidP="00481842">
      <w:pPr>
        <w:rPr>
          <w:rFonts w:ascii="Times New Roman" w:hAnsi="Times New Roman" w:cs="Times New Roman"/>
          <w:sz w:val="24"/>
          <w:szCs w:val="24"/>
        </w:rPr>
      </w:pPr>
    </w:p>
    <w:p w:rsidR="00481842" w:rsidRPr="00481842" w:rsidRDefault="00481842" w:rsidP="00481842">
      <w:pPr>
        <w:rPr>
          <w:rFonts w:ascii="Times New Roman" w:hAnsi="Times New Roman" w:cs="Times New Roman"/>
          <w:sz w:val="24"/>
          <w:szCs w:val="24"/>
        </w:rPr>
      </w:pPr>
    </w:p>
    <w:p w:rsidR="00D936DF" w:rsidRPr="00481842" w:rsidRDefault="00D936DF" w:rsidP="00481842">
      <w:pPr>
        <w:rPr>
          <w:rFonts w:ascii="Times New Roman" w:hAnsi="Times New Roman" w:cs="Times New Roman"/>
          <w:sz w:val="24"/>
          <w:szCs w:val="24"/>
        </w:rPr>
      </w:pPr>
    </w:p>
    <w:sectPr w:rsidR="00D936DF" w:rsidRPr="00481842" w:rsidSect="00B57F60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81E" w:rsidRDefault="00BB781E" w:rsidP="00983EE1">
      <w:pPr>
        <w:spacing w:before="0" w:after="0"/>
      </w:pPr>
      <w:r>
        <w:separator/>
      </w:r>
    </w:p>
  </w:endnote>
  <w:endnote w:type="continuationSeparator" w:id="0">
    <w:p w:rsidR="00BB781E" w:rsidRDefault="00BB781E" w:rsidP="00983EE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68735"/>
      <w:docPartObj>
        <w:docPartGallery w:val="Page Numbers (Bottom of Page)"/>
        <w:docPartUnique/>
      </w:docPartObj>
    </w:sdtPr>
    <w:sdtContent>
      <w:p w:rsidR="00D432A3" w:rsidRDefault="00C74A76">
        <w:pPr>
          <w:pStyle w:val="Pidipagina"/>
          <w:jc w:val="right"/>
        </w:pPr>
        <w:fldSimple w:instr=" PAGE   \* MERGEFORMAT ">
          <w:r w:rsidR="00835437">
            <w:rPr>
              <w:noProof/>
            </w:rPr>
            <w:t>2</w:t>
          </w:r>
        </w:fldSimple>
      </w:p>
    </w:sdtContent>
  </w:sdt>
  <w:p w:rsidR="00D432A3" w:rsidRDefault="00D432A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81E" w:rsidRDefault="00BB781E" w:rsidP="00983EE1">
      <w:pPr>
        <w:spacing w:before="0" w:after="0"/>
      </w:pPr>
      <w:r>
        <w:separator/>
      </w:r>
    </w:p>
  </w:footnote>
  <w:footnote w:type="continuationSeparator" w:id="0">
    <w:p w:rsidR="00BB781E" w:rsidRDefault="00BB781E" w:rsidP="00983EE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4E7B"/>
    <w:multiLevelType w:val="hybridMultilevel"/>
    <w:tmpl w:val="0C6A8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541EE"/>
    <w:multiLevelType w:val="hybridMultilevel"/>
    <w:tmpl w:val="3148D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745C2"/>
    <w:multiLevelType w:val="hybridMultilevel"/>
    <w:tmpl w:val="BECAC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35CA0"/>
    <w:multiLevelType w:val="hybridMultilevel"/>
    <w:tmpl w:val="92DA4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F51"/>
    <w:rsid w:val="00021765"/>
    <w:rsid w:val="00027D13"/>
    <w:rsid w:val="000305F5"/>
    <w:rsid w:val="0003678B"/>
    <w:rsid w:val="00047CCB"/>
    <w:rsid w:val="000535DD"/>
    <w:rsid w:val="0006703A"/>
    <w:rsid w:val="00076665"/>
    <w:rsid w:val="00076E08"/>
    <w:rsid w:val="00095EFE"/>
    <w:rsid w:val="000B4ED0"/>
    <w:rsid w:val="000B5B39"/>
    <w:rsid w:val="000F587A"/>
    <w:rsid w:val="001110D8"/>
    <w:rsid w:val="00120467"/>
    <w:rsid w:val="00134F74"/>
    <w:rsid w:val="00136D16"/>
    <w:rsid w:val="0015042A"/>
    <w:rsid w:val="00163628"/>
    <w:rsid w:val="00170A3D"/>
    <w:rsid w:val="00177494"/>
    <w:rsid w:val="001857B9"/>
    <w:rsid w:val="001938E0"/>
    <w:rsid w:val="001C52E0"/>
    <w:rsid w:val="001D27E9"/>
    <w:rsid w:val="00205F5B"/>
    <w:rsid w:val="0021073F"/>
    <w:rsid w:val="00232C5F"/>
    <w:rsid w:val="00232C8B"/>
    <w:rsid w:val="002342AE"/>
    <w:rsid w:val="00237727"/>
    <w:rsid w:val="0024709C"/>
    <w:rsid w:val="00250A1F"/>
    <w:rsid w:val="00297738"/>
    <w:rsid w:val="002B78F2"/>
    <w:rsid w:val="002C1949"/>
    <w:rsid w:val="002D0D71"/>
    <w:rsid w:val="002E71F8"/>
    <w:rsid w:val="00304D43"/>
    <w:rsid w:val="0031231F"/>
    <w:rsid w:val="003156B0"/>
    <w:rsid w:val="00352139"/>
    <w:rsid w:val="00373246"/>
    <w:rsid w:val="003855C7"/>
    <w:rsid w:val="00394CD7"/>
    <w:rsid w:val="003A1BB6"/>
    <w:rsid w:val="003B42AA"/>
    <w:rsid w:val="003C66D6"/>
    <w:rsid w:val="00402550"/>
    <w:rsid w:val="00444436"/>
    <w:rsid w:val="0044741F"/>
    <w:rsid w:val="00453F51"/>
    <w:rsid w:val="00481842"/>
    <w:rsid w:val="004844F1"/>
    <w:rsid w:val="004A02E1"/>
    <w:rsid w:val="004B7D6B"/>
    <w:rsid w:val="004C7062"/>
    <w:rsid w:val="004D6DFB"/>
    <w:rsid w:val="0050492D"/>
    <w:rsid w:val="00513B5D"/>
    <w:rsid w:val="00593A8B"/>
    <w:rsid w:val="005E05EB"/>
    <w:rsid w:val="0061073E"/>
    <w:rsid w:val="00620B7B"/>
    <w:rsid w:val="00665DAA"/>
    <w:rsid w:val="00690684"/>
    <w:rsid w:val="006B1736"/>
    <w:rsid w:val="006B26DD"/>
    <w:rsid w:val="006B71DE"/>
    <w:rsid w:val="006D1A8E"/>
    <w:rsid w:val="006D590B"/>
    <w:rsid w:val="007070DB"/>
    <w:rsid w:val="00713766"/>
    <w:rsid w:val="00787CC4"/>
    <w:rsid w:val="007957D0"/>
    <w:rsid w:val="007962F4"/>
    <w:rsid w:val="007B23F0"/>
    <w:rsid w:val="007C0B1B"/>
    <w:rsid w:val="007C789C"/>
    <w:rsid w:val="007F5D8B"/>
    <w:rsid w:val="007F7BBC"/>
    <w:rsid w:val="0080242B"/>
    <w:rsid w:val="008033AE"/>
    <w:rsid w:val="008156BC"/>
    <w:rsid w:val="00816FDE"/>
    <w:rsid w:val="008214AD"/>
    <w:rsid w:val="00822D59"/>
    <w:rsid w:val="00835437"/>
    <w:rsid w:val="00844BEF"/>
    <w:rsid w:val="00852DD9"/>
    <w:rsid w:val="00853849"/>
    <w:rsid w:val="00855B8F"/>
    <w:rsid w:val="0086114D"/>
    <w:rsid w:val="0087417E"/>
    <w:rsid w:val="00886B4F"/>
    <w:rsid w:val="00895ED2"/>
    <w:rsid w:val="008B0AFD"/>
    <w:rsid w:val="008F7FD7"/>
    <w:rsid w:val="00913B44"/>
    <w:rsid w:val="00927502"/>
    <w:rsid w:val="00932B16"/>
    <w:rsid w:val="009742E1"/>
    <w:rsid w:val="009807AA"/>
    <w:rsid w:val="00982A85"/>
    <w:rsid w:val="00983EE1"/>
    <w:rsid w:val="009B1EA8"/>
    <w:rsid w:val="009C76FA"/>
    <w:rsid w:val="009E3077"/>
    <w:rsid w:val="00A12007"/>
    <w:rsid w:val="00A423F5"/>
    <w:rsid w:val="00A62806"/>
    <w:rsid w:val="00A9039A"/>
    <w:rsid w:val="00AA0AB3"/>
    <w:rsid w:val="00AA2F00"/>
    <w:rsid w:val="00AB29EF"/>
    <w:rsid w:val="00B409E6"/>
    <w:rsid w:val="00B46B6F"/>
    <w:rsid w:val="00B52D2A"/>
    <w:rsid w:val="00B57F60"/>
    <w:rsid w:val="00B814BF"/>
    <w:rsid w:val="00BB47F2"/>
    <w:rsid w:val="00BB781E"/>
    <w:rsid w:val="00BC357D"/>
    <w:rsid w:val="00C36465"/>
    <w:rsid w:val="00C51DEB"/>
    <w:rsid w:val="00C6406A"/>
    <w:rsid w:val="00C67068"/>
    <w:rsid w:val="00C74A76"/>
    <w:rsid w:val="00CA0ACF"/>
    <w:rsid w:val="00CA343A"/>
    <w:rsid w:val="00CC1FC9"/>
    <w:rsid w:val="00CC61AF"/>
    <w:rsid w:val="00CD337C"/>
    <w:rsid w:val="00CE375B"/>
    <w:rsid w:val="00CE75F6"/>
    <w:rsid w:val="00D018D1"/>
    <w:rsid w:val="00D21FF8"/>
    <w:rsid w:val="00D26710"/>
    <w:rsid w:val="00D35FDD"/>
    <w:rsid w:val="00D432A3"/>
    <w:rsid w:val="00D936DF"/>
    <w:rsid w:val="00DD092B"/>
    <w:rsid w:val="00DF030E"/>
    <w:rsid w:val="00DF4BEE"/>
    <w:rsid w:val="00E108AC"/>
    <w:rsid w:val="00E305BC"/>
    <w:rsid w:val="00E32816"/>
    <w:rsid w:val="00E60D21"/>
    <w:rsid w:val="00E927FD"/>
    <w:rsid w:val="00E93AA6"/>
    <w:rsid w:val="00E9420B"/>
    <w:rsid w:val="00EA5725"/>
    <w:rsid w:val="00EA5B04"/>
    <w:rsid w:val="00EC12C6"/>
    <w:rsid w:val="00ED30B2"/>
    <w:rsid w:val="00ED69B8"/>
    <w:rsid w:val="00EE35C3"/>
    <w:rsid w:val="00F005B2"/>
    <w:rsid w:val="00F0272A"/>
    <w:rsid w:val="00F036E2"/>
    <w:rsid w:val="00F0520F"/>
    <w:rsid w:val="00F13204"/>
    <w:rsid w:val="00F40748"/>
    <w:rsid w:val="00F56263"/>
    <w:rsid w:val="00F64992"/>
    <w:rsid w:val="00FE590E"/>
    <w:rsid w:val="00FF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D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83EE1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83EE1"/>
  </w:style>
  <w:style w:type="paragraph" w:styleId="Pidipagina">
    <w:name w:val="footer"/>
    <w:basedOn w:val="Normale"/>
    <w:link w:val="PidipaginaCarattere"/>
    <w:uiPriority w:val="99"/>
    <w:unhideWhenUsed/>
    <w:rsid w:val="00983EE1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E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D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D2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432A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1EA8"/>
    <w:pPr>
      <w:ind w:left="720"/>
      <w:contextualSpacing/>
    </w:pPr>
  </w:style>
  <w:style w:type="paragraph" w:styleId="Didascalia">
    <w:name w:val="caption"/>
    <w:basedOn w:val="Normale"/>
    <w:next w:val="Normale"/>
    <w:link w:val="DidascaliaCarattere"/>
    <w:qFormat/>
    <w:rsid w:val="002E71F8"/>
    <w:pPr>
      <w:spacing w:after="120" w:afterAutospacing="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DidascaliaCarattere">
    <w:name w:val="Didascalia Carattere"/>
    <w:basedOn w:val="Carpredefinitoparagrafo"/>
    <w:link w:val="Didascalia"/>
    <w:rsid w:val="002E71F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idascalia0">
    <w:name w:val="didascalia"/>
    <w:basedOn w:val="Normale"/>
    <w:link w:val="didascaliaCarattere0"/>
    <w:rsid w:val="00913B44"/>
    <w:pPr>
      <w:spacing w:before="0" w:after="0" w:afterAutospacing="0" w:line="48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it-IT"/>
    </w:rPr>
  </w:style>
  <w:style w:type="character" w:customStyle="1" w:styleId="didascaliaCarattere0">
    <w:name w:val="didascalia Carattere"/>
    <w:basedOn w:val="Carpredefinitoparagrafo"/>
    <w:link w:val="didascalia0"/>
    <w:rsid w:val="00913B44"/>
    <w:rPr>
      <w:rFonts w:ascii="Times New Roman" w:eastAsia="Times New Roman" w:hAnsi="Times New Roman" w:cs="Times New Roman"/>
      <w:b/>
      <w:sz w:val="20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hbsc.unito.it/it/index.php/pubblicazioni/report-regionali/report-regionale-campania.html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266E7-D4C5-4390-A7CA-ECBAB8AD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</cp:lastModifiedBy>
  <cp:revision>3</cp:revision>
  <dcterms:created xsi:type="dcterms:W3CDTF">2012-11-30T11:59:00Z</dcterms:created>
  <dcterms:modified xsi:type="dcterms:W3CDTF">2012-11-30T12:41:00Z</dcterms:modified>
</cp:coreProperties>
</file>